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2625"/>
        <w:gridCol w:w="6735"/>
      </w:tblGrid>
      <w:tr w:rsidR="00A57E2C" w:rsidTr="00A57E2C">
        <w:trPr>
          <w:tblCellSpacing w:w="0" w:type="dxa"/>
        </w:trPr>
        <w:tc>
          <w:tcPr>
            <w:tcW w:w="2625" w:type="dxa"/>
            <w:tcBorders>
              <w:bottom w:val="single" w:sz="6" w:space="0" w:color="000000"/>
            </w:tcBorders>
            <w:vAlign w:val="center"/>
            <w:hideMark/>
          </w:tcPr>
          <w:p w:rsidR="00A57E2C" w:rsidRDefault="00A57E2C">
            <w:pPr>
              <w:jc w:val="center"/>
              <w:rPr>
                <w:rFonts w:ascii="Verdana" w:hAnsi="Verdana"/>
                <w:color w:val="000000"/>
                <w:sz w:val="21"/>
                <w:szCs w:val="21"/>
              </w:rPr>
            </w:pPr>
            <w:r>
              <w:rPr>
                <w:rFonts w:ascii="Verdana" w:hAnsi="Verdana"/>
                <w:noProof/>
                <w:color w:val="000000"/>
                <w:sz w:val="21"/>
                <w:szCs w:val="21"/>
              </w:rPr>
              <w:drawing>
                <wp:inline distT="0" distB="0" distL="0" distR="0">
                  <wp:extent cx="1432560" cy="830580"/>
                  <wp:effectExtent l="0" t="0" r="0" b="7620"/>
                  <wp:docPr id="165" name="Picture 165" descr="City of Minneapol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inneapolis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2560" cy="830580"/>
                          </a:xfrm>
                          <a:prstGeom prst="rect">
                            <a:avLst/>
                          </a:prstGeom>
                          <a:noFill/>
                          <a:ln>
                            <a:noFill/>
                          </a:ln>
                        </pic:spPr>
                      </pic:pic>
                    </a:graphicData>
                  </a:graphic>
                </wp:inline>
              </w:drawing>
            </w:r>
          </w:p>
        </w:tc>
        <w:tc>
          <w:tcPr>
            <w:tcW w:w="0" w:type="auto"/>
            <w:tcBorders>
              <w:bottom w:val="single" w:sz="6" w:space="0" w:color="000000"/>
            </w:tcBorders>
            <w:vAlign w:val="center"/>
            <w:hideMark/>
          </w:tcPr>
          <w:p w:rsidR="00A57E2C" w:rsidRDefault="00A57E2C">
            <w:pPr>
              <w:spacing w:after="240"/>
              <w:jc w:val="center"/>
              <w:rPr>
                <w:rFonts w:ascii="Verdana" w:hAnsi="Verdana"/>
                <w:color w:val="000000"/>
                <w:sz w:val="21"/>
                <w:szCs w:val="21"/>
              </w:rPr>
            </w:pPr>
            <w:r>
              <w:rPr>
                <w:rFonts w:ascii="Verdana" w:hAnsi="Verdana"/>
                <w:color w:val="000000"/>
                <w:sz w:val="21"/>
                <w:szCs w:val="21"/>
              </w:rPr>
              <w:br/>
            </w:r>
            <w:r>
              <w:rPr>
                <w:rStyle w:val="Strong"/>
                <w:rFonts w:ascii="Verdana" w:hAnsi="Verdana"/>
                <w:color w:val="000000"/>
                <w:sz w:val="21"/>
                <w:szCs w:val="21"/>
              </w:rPr>
              <w:t>CITY OF MINNEAPOLIS</w:t>
            </w:r>
            <w:r>
              <w:rPr>
                <w:rFonts w:ascii="Verdana" w:hAnsi="Verdana"/>
                <w:color w:val="000000"/>
                <w:sz w:val="21"/>
                <w:szCs w:val="21"/>
              </w:rPr>
              <w:br/>
            </w:r>
            <w:r>
              <w:rPr>
                <w:rStyle w:val="Strong"/>
                <w:rFonts w:ascii="Verdana" w:hAnsi="Verdana"/>
                <w:color w:val="000000"/>
                <w:sz w:val="21"/>
                <w:szCs w:val="21"/>
              </w:rPr>
              <w:t>invites applications for the position of:</w:t>
            </w:r>
          </w:p>
          <w:p w:rsidR="00A57E2C" w:rsidRDefault="00A57E2C">
            <w:pPr>
              <w:pStyle w:val="Heading1"/>
              <w:jc w:val="center"/>
              <w:rPr>
                <w:rFonts w:ascii="Verdana" w:hAnsi="Verdana"/>
                <w:color w:val="000000"/>
                <w:sz w:val="32"/>
                <w:szCs w:val="32"/>
              </w:rPr>
            </w:pPr>
            <w:r>
              <w:rPr>
                <w:rFonts w:ascii="Verdana" w:hAnsi="Verdana"/>
                <w:color w:val="000000"/>
                <w:sz w:val="32"/>
                <w:szCs w:val="32"/>
              </w:rPr>
              <w:t>Police Officer (Recruit)</w:t>
            </w:r>
          </w:p>
          <w:p w:rsidR="00A57E2C" w:rsidRDefault="00A57E2C">
            <w:pPr>
              <w:jc w:val="center"/>
              <w:rPr>
                <w:rFonts w:ascii="Verdana" w:hAnsi="Verdana"/>
                <w:color w:val="000000"/>
                <w:sz w:val="21"/>
                <w:szCs w:val="21"/>
              </w:rPr>
            </w:pPr>
          </w:p>
        </w:tc>
      </w:tr>
    </w:tbl>
    <w:p w:rsidR="00A57E2C" w:rsidRDefault="00A57E2C" w:rsidP="00A57E2C">
      <w:pPr>
        <w:rPr>
          <w:rFonts w:ascii="Verdana" w:hAnsi="Verdana"/>
          <w:vanish/>
          <w:color w:val="000000"/>
          <w:sz w:val="21"/>
          <w:szCs w:val="21"/>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620"/>
        <w:gridCol w:w="7740"/>
      </w:tblGrid>
      <w:tr w:rsidR="00A57E2C" w:rsidTr="00A57E2C">
        <w:trPr>
          <w:tblCellSpacing w:w="0" w:type="dxa"/>
        </w:trPr>
        <w:tc>
          <w:tcPr>
            <w:tcW w:w="1620" w:type="dxa"/>
            <w:hideMark/>
          </w:tcPr>
          <w:p w:rsidR="00A57E2C" w:rsidRDefault="00A57E2C">
            <w:pPr>
              <w:rPr>
                <w:rFonts w:ascii="Times New Roman" w:hAnsi="Times New Roman"/>
                <w:b/>
                <w:bCs/>
                <w:sz w:val="24"/>
                <w:szCs w:val="24"/>
              </w:rPr>
            </w:pPr>
            <w:r>
              <w:rPr>
                <w:b/>
                <w:bCs/>
              </w:rPr>
              <w:t>SALARY:</w:t>
            </w:r>
          </w:p>
        </w:tc>
        <w:tc>
          <w:tcPr>
            <w:tcW w:w="7740" w:type="dxa"/>
            <w:vAlign w:val="center"/>
            <w:hideMark/>
          </w:tcPr>
          <w:p w:rsidR="00A57E2C" w:rsidRDefault="00A57E2C">
            <w:pPr>
              <w:rPr>
                <w:rFonts w:ascii="Verdana" w:hAnsi="Verdana"/>
                <w:color w:val="000000"/>
                <w:sz w:val="21"/>
                <w:szCs w:val="21"/>
              </w:rPr>
            </w:pPr>
            <w:r>
              <w:rPr>
                <w:rFonts w:ascii="Verdana" w:hAnsi="Verdana"/>
                <w:color w:val="000000"/>
                <w:sz w:val="21"/>
                <w:szCs w:val="21"/>
              </w:rPr>
              <w:t>$31.45 - $40.54 Hourly</w:t>
            </w:r>
            <w:r>
              <w:rPr>
                <w:rFonts w:ascii="Verdana" w:hAnsi="Verdana"/>
                <w:color w:val="000000"/>
                <w:sz w:val="21"/>
                <w:szCs w:val="21"/>
              </w:rPr>
              <w:br/>
              <w:t>$65,416.88 - $84,318.29 Annually</w:t>
            </w:r>
          </w:p>
        </w:tc>
      </w:tr>
      <w:tr w:rsidR="00A57E2C" w:rsidTr="00A57E2C">
        <w:trPr>
          <w:tblCellSpacing w:w="0" w:type="dxa"/>
        </w:trPr>
        <w:tc>
          <w:tcPr>
            <w:tcW w:w="1620" w:type="dxa"/>
            <w:vAlign w:val="center"/>
            <w:hideMark/>
          </w:tcPr>
          <w:p w:rsidR="00A57E2C" w:rsidRDefault="00A57E2C">
            <w:pPr>
              <w:rPr>
                <w:rFonts w:ascii="Times New Roman" w:hAnsi="Times New Roman"/>
                <w:b/>
                <w:bCs/>
                <w:sz w:val="24"/>
                <w:szCs w:val="24"/>
              </w:rPr>
            </w:pPr>
            <w:r>
              <w:rPr>
                <w:b/>
                <w:bCs/>
              </w:rPr>
              <w:t>JOB TYPE:</w:t>
            </w:r>
          </w:p>
        </w:tc>
        <w:tc>
          <w:tcPr>
            <w:tcW w:w="7740" w:type="dxa"/>
            <w:vAlign w:val="center"/>
            <w:hideMark/>
          </w:tcPr>
          <w:p w:rsidR="00A57E2C" w:rsidRDefault="00A57E2C">
            <w:pPr>
              <w:rPr>
                <w:rFonts w:ascii="Verdana" w:hAnsi="Verdana"/>
                <w:color w:val="000000"/>
                <w:sz w:val="21"/>
                <w:szCs w:val="21"/>
              </w:rPr>
            </w:pPr>
            <w:r>
              <w:rPr>
                <w:rFonts w:ascii="Verdana" w:hAnsi="Verdana"/>
                <w:color w:val="000000"/>
                <w:sz w:val="21"/>
                <w:szCs w:val="21"/>
              </w:rPr>
              <w:t>Full-time</w:t>
            </w:r>
          </w:p>
        </w:tc>
      </w:tr>
      <w:tr w:rsidR="00A57E2C" w:rsidTr="00A57E2C">
        <w:trPr>
          <w:tblCellSpacing w:w="0" w:type="dxa"/>
        </w:trPr>
        <w:tc>
          <w:tcPr>
            <w:tcW w:w="1620" w:type="dxa"/>
            <w:vAlign w:val="center"/>
            <w:hideMark/>
          </w:tcPr>
          <w:p w:rsidR="00A57E2C" w:rsidRDefault="00A57E2C">
            <w:pPr>
              <w:rPr>
                <w:rFonts w:ascii="Times New Roman" w:hAnsi="Times New Roman"/>
                <w:b/>
                <w:bCs/>
                <w:sz w:val="24"/>
                <w:szCs w:val="24"/>
              </w:rPr>
            </w:pPr>
            <w:r>
              <w:rPr>
                <w:b/>
                <w:bCs/>
              </w:rPr>
              <w:t>DEPARTMENT:</w:t>
            </w:r>
          </w:p>
        </w:tc>
        <w:tc>
          <w:tcPr>
            <w:tcW w:w="7740" w:type="dxa"/>
            <w:vAlign w:val="center"/>
            <w:hideMark/>
          </w:tcPr>
          <w:p w:rsidR="00A57E2C" w:rsidRDefault="00A57E2C">
            <w:pPr>
              <w:rPr>
                <w:rFonts w:ascii="Verdana" w:hAnsi="Verdana"/>
                <w:color w:val="000000"/>
                <w:sz w:val="21"/>
                <w:szCs w:val="21"/>
              </w:rPr>
            </w:pPr>
            <w:r>
              <w:rPr>
                <w:rFonts w:ascii="Verdana" w:hAnsi="Verdana"/>
                <w:color w:val="000000"/>
                <w:sz w:val="21"/>
                <w:szCs w:val="21"/>
              </w:rPr>
              <w:t>Police</w:t>
            </w:r>
          </w:p>
        </w:tc>
      </w:tr>
      <w:tr w:rsidR="00A57E2C" w:rsidTr="00A57E2C">
        <w:trPr>
          <w:tblCellSpacing w:w="0" w:type="dxa"/>
        </w:trPr>
        <w:tc>
          <w:tcPr>
            <w:tcW w:w="1620" w:type="dxa"/>
            <w:vAlign w:val="center"/>
            <w:hideMark/>
          </w:tcPr>
          <w:p w:rsidR="00A57E2C" w:rsidRDefault="00A57E2C">
            <w:pPr>
              <w:rPr>
                <w:rFonts w:ascii="Times New Roman" w:hAnsi="Times New Roman"/>
                <w:b/>
                <w:bCs/>
                <w:sz w:val="24"/>
                <w:szCs w:val="24"/>
              </w:rPr>
            </w:pPr>
            <w:r>
              <w:rPr>
                <w:b/>
                <w:bCs/>
              </w:rPr>
              <w:t>LOCATION:</w:t>
            </w:r>
          </w:p>
        </w:tc>
        <w:tc>
          <w:tcPr>
            <w:tcW w:w="7740" w:type="dxa"/>
            <w:vAlign w:val="center"/>
            <w:hideMark/>
          </w:tcPr>
          <w:p w:rsidR="00A57E2C" w:rsidRDefault="00A57E2C">
            <w:pPr>
              <w:rPr>
                <w:rFonts w:ascii="Verdana" w:hAnsi="Verdana"/>
                <w:color w:val="000000"/>
                <w:sz w:val="21"/>
                <w:szCs w:val="21"/>
              </w:rPr>
            </w:pPr>
            <w:r>
              <w:rPr>
                <w:rFonts w:ascii="Verdana" w:hAnsi="Verdana"/>
                <w:color w:val="000000"/>
                <w:sz w:val="21"/>
                <w:szCs w:val="21"/>
              </w:rPr>
              <w:t>Special Operations Center (SOC), 4119 DuPont Avenue North, Minneapolis</w:t>
            </w:r>
          </w:p>
        </w:tc>
      </w:tr>
      <w:tr w:rsidR="00A57E2C" w:rsidTr="00A57E2C">
        <w:trPr>
          <w:tblCellSpacing w:w="0" w:type="dxa"/>
        </w:trPr>
        <w:tc>
          <w:tcPr>
            <w:tcW w:w="1620" w:type="dxa"/>
            <w:vAlign w:val="center"/>
            <w:hideMark/>
          </w:tcPr>
          <w:p w:rsidR="00A57E2C" w:rsidRDefault="00A57E2C">
            <w:pPr>
              <w:rPr>
                <w:rFonts w:ascii="Times New Roman" w:hAnsi="Times New Roman"/>
                <w:b/>
                <w:bCs/>
                <w:sz w:val="24"/>
                <w:szCs w:val="24"/>
              </w:rPr>
            </w:pPr>
            <w:r>
              <w:rPr>
                <w:b/>
                <w:bCs/>
              </w:rPr>
              <w:t>VACANCIES:</w:t>
            </w:r>
          </w:p>
        </w:tc>
        <w:tc>
          <w:tcPr>
            <w:tcW w:w="7740" w:type="dxa"/>
            <w:vAlign w:val="center"/>
            <w:hideMark/>
          </w:tcPr>
          <w:p w:rsidR="00A57E2C" w:rsidRDefault="00A57E2C">
            <w:pPr>
              <w:rPr>
                <w:b/>
                <w:bCs/>
              </w:rPr>
            </w:pPr>
          </w:p>
        </w:tc>
      </w:tr>
      <w:tr w:rsidR="00A57E2C" w:rsidTr="00A57E2C">
        <w:trPr>
          <w:tblCellSpacing w:w="0" w:type="dxa"/>
        </w:trPr>
        <w:tc>
          <w:tcPr>
            <w:tcW w:w="1620" w:type="dxa"/>
            <w:vAlign w:val="center"/>
            <w:hideMark/>
          </w:tcPr>
          <w:p w:rsidR="00A57E2C" w:rsidRDefault="00A57E2C">
            <w:pPr>
              <w:rPr>
                <w:b/>
                <w:bCs/>
                <w:sz w:val="24"/>
                <w:szCs w:val="24"/>
              </w:rPr>
            </w:pPr>
            <w:r>
              <w:rPr>
                <w:b/>
                <w:bCs/>
              </w:rPr>
              <w:t>CLOSING DATE:</w:t>
            </w:r>
          </w:p>
        </w:tc>
        <w:tc>
          <w:tcPr>
            <w:tcW w:w="7740" w:type="dxa"/>
            <w:vAlign w:val="center"/>
            <w:hideMark/>
          </w:tcPr>
          <w:p w:rsidR="00A57E2C" w:rsidRDefault="00A57E2C">
            <w:pPr>
              <w:rPr>
                <w:rFonts w:ascii="Verdana" w:hAnsi="Verdana"/>
                <w:color w:val="000000"/>
                <w:sz w:val="21"/>
                <w:szCs w:val="21"/>
              </w:rPr>
            </w:pPr>
            <w:r>
              <w:rPr>
                <w:rFonts w:ascii="Verdana" w:hAnsi="Verdana"/>
                <w:color w:val="000000"/>
                <w:sz w:val="21"/>
                <w:szCs w:val="21"/>
              </w:rPr>
              <w:t>02/17/20 11:59 PM</w:t>
            </w:r>
          </w:p>
        </w:tc>
      </w:tr>
      <w:tr w:rsidR="00A57E2C" w:rsidTr="00A57E2C">
        <w:trPr>
          <w:tblCellSpacing w:w="0" w:type="dxa"/>
        </w:trPr>
        <w:tc>
          <w:tcPr>
            <w:tcW w:w="1620" w:type="dxa"/>
            <w:vAlign w:val="center"/>
            <w:hideMark/>
          </w:tcPr>
          <w:p w:rsidR="00A57E2C" w:rsidRDefault="00A57E2C">
            <w:pPr>
              <w:rPr>
                <w:rFonts w:ascii="Times New Roman" w:hAnsi="Times New Roman"/>
                <w:b/>
                <w:bCs/>
                <w:sz w:val="24"/>
                <w:szCs w:val="24"/>
              </w:rPr>
            </w:pPr>
            <w:r>
              <w:rPr>
                <w:b/>
                <w:bCs/>
              </w:rPr>
              <w:t>POSTING TYPE:</w:t>
            </w:r>
          </w:p>
        </w:tc>
        <w:tc>
          <w:tcPr>
            <w:tcW w:w="7740" w:type="dxa"/>
            <w:vAlign w:val="center"/>
            <w:hideMark/>
          </w:tcPr>
          <w:p w:rsidR="00A57E2C" w:rsidRDefault="00A57E2C">
            <w:pPr>
              <w:rPr>
                <w:rFonts w:ascii="Verdana" w:hAnsi="Verdana"/>
                <w:color w:val="000000"/>
                <w:sz w:val="21"/>
                <w:szCs w:val="21"/>
              </w:rPr>
            </w:pPr>
            <w:r>
              <w:rPr>
                <w:rFonts w:ascii="Verdana" w:hAnsi="Verdana"/>
                <w:color w:val="000000"/>
                <w:sz w:val="21"/>
                <w:szCs w:val="21"/>
              </w:rPr>
              <w:t>Open to the public</w:t>
            </w:r>
          </w:p>
        </w:tc>
      </w:tr>
      <w:tr w:rsidR="00A57E2C" w:rsidTr="00A57E2C">
        <w:trPr>
          <w:tblCellSpacing w:w="0" w:type="dxa"/>
        </w:trPr>
        <w:tc>
          <w:tcPr>
            <w:tcW w:w="9360" w:type="dxa"/>
            <w:gridSpan w:val="2"/>
            <w:tcMar>
              <w:top w:w="60" w:type="dxa"/>
              <w:left w:w="60" w:type="dxa"/>
              <w:bottom w:w="60" w:type="dxa"/>
              <w:right w:w="150" w:type="dxa"/>
            </w:tcMar>
            <w:hideMark/>
          </w:tcPr>
          <w:p w:rsidR="00A57E2C" w:rsidRDefault="00A57E2C">
            <w:pPr>
              <w:rPr>
                <w:rFonts w:ascii="Times New Roman" w:hAnsi="Times New Roman"/>
                <w:b/>
                <w:bCs/>
                <w:sz w:val="24"/>
                <w:szCs w:val="24"/>
              </w:rPr>
            </w:pPr>
            <w:r>
              <w:rPr>
                <w:b/>
                <w:bCs/>
              </w:rPr>
              <w:t>POSITION DESCRIPTION:</w:t>
            </w:r>
          </w:p>
        </w:tc>
      </w:tr>
      <w:tr w:rsidR="00A57E2C" w:rsidTr="00A57E2C">
        <w:trPr>
          <w:tblCellSpacing w:w="0" w:type="dxa"/>
        </w:trPr>
        <w:tc>
          <w:tcPr>
            <w:tcW w:w="9360" w:type="dxa"/>
            <w:gridSpan w:val="2"/>
            <w:vAlign w:val="center"/>
            <w:hideMark/>
          </w:tcPr>
          <w:p w:rsidR="00A57E2C" w:rsidRDefault="00A57E2C">
            <w:pPr>
              <w:rPr>
                <w:rFonts w:ascii="Verdana" w:hAnsi="Verdana"/>
                <w:color w:val="000000"/>
                <w:sz w:val="21"/>
                <w:szCs w:val="21"/>
              </w:rPr>
            </w:pPr>
            <w:r>
              <w:rPr>
                <w:rFonts w:ascii="Verdana" w:hAnsi="Verdana"/>
                <w:color w:val="000000"/>
                <w:sz w:val="21"/>
                <w:szCs w:val="21"/>
              </w:rPr>
              <w:t>This is a full-time position for a patrol officer. The police profession is a challenging and rewarding one. Police professionalism is based on community service, dedication to fair and impartial policing and honest enforcement of the laws. This specialized work, with and for the people of Minneapolis, comprises an extraordinary range of opportunities and responsibilities. The position requires variable work shifts, including weekends and holidays.</w:t>
            </w:r>
            <w:r>
              <w:rPr>
                <w:rFonts w:ascii="Verdana" w:hAnsi="Verdana"/>
                <w:color w:val="000000"/>
                <w:sz w:val="21"/>
                <w:szCs w:val="21"/>
              </w:rPr>
              <w:br/>
              <w:t> </w:t>
            </w:r>
          </w:p>
          <w:p w:rsidR="00A57E2C" w:rsidRDefault="00A57E2C" w:rsidP="00A57E2C">
            <w:pPr>
              <w:numPr>
                <w:ilvl w:val="0"/>
                <w:numId w:val="5"/>
              </w:numPr>
              <w:spacing w:before="100" w:beforeAutospacing="1" w:after="100" w:afterAutospacing="1" w:line="240" w:lineRule="auto"/>
              <w:rPr>
                <w:rFonts w:ascii="Verdana" w:hAnsi="Verdana"/>
                <w:color w:val="000000"/>
                <w:sz w:val="21"/>
                <w:szCs w:val="21"/>
              </w:rPr>
            </w:pPr>
            <w:r>
              <w:rPr>
                <w:rFonts w:ascii="Verdana" w:hAnsi="Verdana"/>
                <w:color w:val="000000"/>
                <w:sz w:val="21"/>
                <w:szCs w:val="21"/>
              </w:rPr>
              <w:t>Candidates with no prior experience will start at the beginning Recruit salary.</w:t>
            </w:r>
          </w:p>
          <w:p w:rsidR="00A57E2C" w:rsidRDefault="00A57E2C" w:rsidP="00A57E2C">
            <w:pPr>
              <w:numPr>
                <w:ilvl w:val="0"/>
                <w:numId w:val="5"/>
              </w:numPr>
              <w:spacing w:before="100" w:beforeAutospacing="1" w:after="100" w:afterAutospacing="1" w:line="240" w:lineRule="auto"/>
              <w:rPr>
                <w:rFonts w:ascii="Verdana" w:hAnsi="Verdana"/>
                <w:color w:val="000000"/>
                <w:sz w:val="21"/>
                <w:szCs w:val="21"/>
              </w:rPr>
            </w:pPr>
            <w:r>
              <w:rPr>
                <w:rFonts w:ascii="Verdana" w:hAnsi="Verdana"/>
                <w:color w:val="000000"/>
                <w:sz w:val="21"/>
                <w:szCs w:val="21"/>
              </w:rPr>
              <w:t>Candidates with prior law enforcement experience are encouraged to apply as a "lateral applicant" and may be eligible to start higher in the salary range.</w:t>
            </w:r>
          </w:p>
          <w:p w:rsidR="00A57E2C" w:rsidRDefault="00A57E2C">
            <w:pPr>
              <w:spacing w:after="0"/>
              <w:rPr>
                <w:rFonts w:ascii="Verdana" w:hAnsi="Verdana"/>
                <w:color w:val="000000"/>
                <w:sz w:val="21"/>
                <w:szCs w:val="21"/>
              </w:rPr>
            </w:pPr>
            <w:r>
              <w:rPr>
                <w:rFonts w:ascii="Verdana" w:hAnsi="Verdana"/>
                <w:color w:val="000000"/>
                <w:sz w:val="21"/>
                <w:szCs w:val="21"/>
              </w:rPr>
              <w:t> </w:t>
            </w:r>
            <w:r>
              <w:rPr>
                <w:rFonts w:ascii="Verdana" w:hAnsi="Verdana"/>
                <w:color w:val="000000"/>
                <w:sz w:val="21"/>
                <w:szCs w:val="21"/>
              </w:rPr>
              <w:br/>
            </w:r>
            <w:r>
              <w:rPr>
                <w:rStyle w:val="Strong"/>
                <w:rFonts w:ascii="Verdana" w:hAnsi="Verdana"/>
                <w:color w:val="000000"/>
                <w:sz w:val="21"/>
                <w:szCs w:val="21"/>
              </w:rPr>
              <w:t>INFORMATION SESSION</w:t>
            </w:r>
            <w:r>
              <w:rPr>
                <w:rFonts w:ascii="Verdana" w:hAnsi="Verdana"/>
                <w:color w:val="000000"/>
                <w:sz w:val="21"/>
                <w:szCs w:val="21"/>
              </w:rPr>
              <w:t> (optional):</w:t>
            </w:r>
            <w:r>
              <w:rPr>
                <w:rFonts w:ascii="Verdana" w:hAnsi="Verdana"/>
                <w:color w:val="000000"/>
                <w:sz w:val="21"/>
                <w:szCs w:val="21"/>
              </w:rPr>
              <w:br/>
              <w:t xml:space="preserve">The Minneapolis Police Department has prepared a detailed information session which you are highly encouraged to attend. Attendance is optional for all applicants or </w:t>
            </w:r>
            <w:r>
              <w:rPr>
                <w:rFonts w:ascii="Verdana" w:hAnsi="Verdana"/>
                <w:color w:val="000000"/>
                <w:sz w:val="21"/>
                <w:szCs w:val="21"/>
              </w:rPr>
              <w:lastRenderedPageBreak/>
              <w:t>potential applicants. Registration is NOT required. Each session will last up to 1.5 hours. We will highlight and discuss the following:</w:t>
            </w:r>
            <w:r>
              <w:rPr>
                <w:rFonts w:ascii="Verdana" w:hAnsi="Verdana"/>
                <w:color w:val="000000"/>
                <w:sz w:val="21"/>
                <w:szCs w:val="21"/>
              </w:rPr>
              <w:br/>
              <w:t> </w:t>
            </w:r>
          </w:p>
          <w:p w:rsidR="00A57E2C" w:rsidRDefault="00A57E2C" w:rsidP="00A57E2C">
            <w:pPr>
              <w:numPr>
                <w:ilvl w:val="0"/>
                <w:numId w:val="6"/>
              </w:numPr>
              <w:spacing w:before="100" w:beforeAutospacing="1" w:after="100" w:afterAutospacing="1" w:line="240" w:lineRule="auto"/>
              <w:rPr>
                <w:rFonts w:ascii="Verdana" w:hAnsi="Verdana"/>
                <w:color w:val="000000"/>
                <w:sz w:val="21"/>
                <w:szCs w:val="21"/>
              </w:rPr>
            </w:pPr>
            <w:r>
              <w:rPr>
                <w:rFonts w:ascii="Verdana" w:hAnsi="Verdana"/>
                <w:color w:val="000000"/>
                <w:sz w:val="21"/>
                <w:szCs w:val="21"/>
              </w:rPr>
              <w:t>Application process and educational requirements</w:t>
            </w:r>
          </w:p>
          <w:p w:rsidR="00A57E2C" w:rsidRDefault="00A57E2C" w:rsidP="00A57E2C">
            <w:pPr>
              <w:numPr>
                <w:ilvl w:val="0"/>
                <w:numId w:val="6"/>
              </w:numPr>
              <w:spacing w:before="100" w:beforeAutospacing="1" w:after="100" w:afterAutospacing="1" w:line="240" w:lineRule="auto"/>
              <w:rPr>
                <w:rFonts w:ascii="Verdana" w:hAnsi="Verdana"/>
                <w:color w:val="000000"/>
                <w:sz w:val="21"/>
                <w:szCs w:val="21"/>
              </w:rPr>
            </w:pPr>
            <w:r>
              <w:rPr>
                <w:rFonts w:ascii="Verdana" w:hAnsi="Verdana"/>
                <w:color w:val="000000"/>
                <w:sz w:val="21"/>
                <w:szCs w:val="21"/>
              </w:rPr>
              <w:t>Fitness Entrance Assessment details</w:t>
            </w:r>
          </w:p>
          <w:p w:rsidR="00A57E2C" w:rsidRDefault="00A57E2C" w:rsidP="00A57E2C">
            <w:pPr>
              <w:numPr>
                <w:ilvl w:val="0"/>
                <w:numId w:val="6"/>
              </w:numPr>
              <w:spacing w:before="100" w:beforeAutospacing="1" w:after="100" w:afterAutospacing="1" w:line="240" w:lineRule="auto"/>
              <w:rPr>
                <w:rFonts w:ascii="Verdana" w:hAnsi="Verdana"/>
                <w:color w:val="000000"/>
                <w:sz w:val="21"/>
                <w:szCs w:val="21"/>
              </w:rPr>
            </w:pPr>
            <w:r>
              <w:rPr>
                <w:rFonts w:ascii="Verdana" w:hAnsi="Verdana"/>
                <w:color w:val="000000"/>
                <w:sz w:val="21"/>
                <w:szCs w:val="21"/>
              </w:rPr>
              <w:t>Background Investigation information</w:t>
            </w:r>
          </w:p>
          <w:p w:rsidR="00A57E2C" w:rsidRDefault="00A57E2C" w:rsidP="00A57E2C">
            <w:pPr>
              <w:numPr>
                <w:ilvl w:val="0"/>
                <w:numId w:val="6"/>
              </w:numPr>
              <w:spacing w:before="100" w:beforeAutospacing="1" w:after="100" w:afterAutospacing="1" w:line="240" w:lineRule="auto"/>
              <w:rPr>
                <w:rFonts w:ascii="Verdana" w:hAnsi="Verdana"/>
                <w:color w:val="000000"/>
                <w:sz w:val="21"/>
                <w:szCs w:val="21"/>
              </w:rPr>
            </w:pPr>
            <w:r>
              <w:rPr>
                <w:rFonts w:ascii="Verdana" w:hAnsi="Verdana"/>
                <w:color w:val="000000"/>
                <w:sz w:val="21"/>
                <w:szCs w:val="21"/>
              </w:rPr>
              <w:t>Oral Exam expectations</w:t>
            </w:r>
          </w:p>
          <w:p w:rsidR="00A57E2C" w:rsidRDefault="00A57E2C" w:rsidP="00A57E2C">
            <w:pPr>
              <w:numPr>
                <w:ilvl w:val="0"/>
                <w:numId w:val="6"/>
              </w:numPr>
              <w:spacing w:before="100" w:beforeAutospacing="1" w:after="100" w:afterAutospacing="1" w:line="240" w:lineRule="auto"/>
              <w:rPr>
                <w:rFonts w:ascii="Verdana" w:hAnsi="Verdana"/>
                <w:color w:val="000000"/>
                <w:sz w:val="21"/>
                <w:szCs w:val="21"/>
              </w:rPr>
            </w:pPr>
            <w:r>
              <w:rPr>
                <w:rFonts w:ascii="Verdana" w:hAnsi="Verdana"/>
                <w:color w:val="000000"/>
                <w:sz w:val="21"/>
                <w:szCs w:val="21"/>
              </w:rPr>
              <w:t>Medical, psychological, and drug &amp; alcohol testing</w:t>
            </w:r>
          </w:p>
          <w:p w:rsidR="00A57E2C" w:rsidRDefault="00A57E2C" w:rsidP="00A57E2C">
            <w:pPr>
              <w:numPr>
                <w:ilvl w:val="0"/>
                <w:numId w:val="6"/>
              </w:numPr>
              <w:spacing w:before="100" w:beforeAutospacing="1" w:after="100" w:afterAutospacing="1" w:line="240" w:lineRule="auto"/>
              <w:rPr>
                <w:rFonts w:ascii="Verdana" w:hAnsi="Verdana"/>
                <w:color w:val="000000"/>
                <w:sz w:val="21"/>
                <w:szCs w:val="21"/>
              </w:rPr>
            </w:pPr>
            <w:r>
              <w:rPr>
                <w:rFonts w:ascii="Verdana" w:hAnsi="Verdana"/>
                <w:color w:val="000000"/>
                <w:sz w:val="21"/>
                <w:szCs w:val="21"/>
              </w:rPr>
              <w:t>Recruit Academy</w:t>
            </w:r>
          </w:p>
          <w:p w:rsidR="00A57E2C" w:rsidRDefault="00A57E2C">
            <w:pPr>
              <w:spacing w:after="0"/>
              <w:rPr>
                <w:rFonts w:ascii="Verdana" w:hAnsi="Verdana"/>
                <w:color w:val="000000"/>
                <w:sz w:val="21"/>
                <w:szCs w:val="21"/>
              </w:rPr>
            </w:pPr>
            <w:r>
              <w:rPr>
                <w:rStyle w:val="Strong"/>
                <w:rFonts w:ascii="Verdana" w:hAnsi="Verdana"/>
                <w:color w:val="000000"/>
                <w:sz w:val="21"/>
                <w:szCs w:val="21"/>
              </w:rPr>
              <w:t>Dates &amp; Locations:</w:t>
            </w:r>
            <w:r>
              <w:rPr>
                <w:rFonts w:ascii="Verdana" w:hAnsi="Verdana"/>
                <w:color w:val="000000"/>
                <w:sz w:val="21"/>
                <w:szCs w:val="21"/>
              </w:rPr>
              <w:br/>
              <w:t> </w:t>
            </w:r>
            <w:r>
              <w:rPr>
                <w:rFonts w:ascii="Verdana" w:hAnsi="Verdana"/>
                <w:color w:val="000000"/>
                <w:sz w:val="21"/>
                <w:szCs w:val="21"/>
              </w:rPr>
              <w:br/>
              <w:t>Monday, January 27 at 6pm</w:t>
            </w:r>
            <w:r>
              <w:rPr>
                <w:rFonts w:ascii="Verdana" w:hAnsi="Verdana"/>
                <w:color w:val="000000"/>
                <w:sz w:val="21"/>
                <w:szCs w:val="21"/>
              </w:rPr>
              <w:br/>
              <w:t>Minneapolis Police Department 5th Precinct  </w:t>
            </w:r>
            <w:r>
              <w:rPr>
                <w:rFonts w:ascii="Verdana" w:hAnsi="Verdana"/>
                <w:color w:val="000000"/>
                <w:sz w:val="21"/>
                <w:szCs w:val="21"/>
              </w:rPr>
              <w:br/>
              <w:t>3101 Nicollet Ave, Minneapolis, MN 55408 </w:t>
            </w:r>
            <w:r>
              <w:rPr>
                <w:rFonts w:ascii="Verdana" w:hAnsi="Verdana"/>
                <w:color w:val="000000"/>
                <w:sz w:val="21"/>
                <w:szCs w:val="21"/>
              </w:rPr>
              <w:br/>
            </w:r>
            <w:r>
              <w:rPr>
                <w:rFonts w:ascii="Verdana" w:hAnsi="Verdana"/>
                <w:color w:val="000000"/>
                <w:sz w:val="21"/>
                <w:szCs w:val="21"/>
              </w:rPr>
              <w:br/>
              <w:t>Thursday, February 6th at 6pm</w:t>
            </w:r>
            <w:r>
              <w:rPr>
                <w:rFonts w:ascii="Verdana" w:hAnsi="Verdana"/>
                <w:color w:val="000000"/>
                <w:sz w:val="21"/>
                <w:szCs w:val="21"/>
              </w:rPr>
              <w:br/>
              <w:t>Minneapolis Police Department 3rd Precinct </w:t>
            </w:r>
            <w:r>
              <w:rPr>
                <w:rFonts w:ascii="Verdana" w:hAnsi="Verdana"/>
                <w:color w:val="000000"/>
                <w:sz w:val="21"/>
                <w:szCs w:val="21"/>
              </w:rPr>
              <w:br/>
              <w:t>3000 Minnehaha Avenue South, Minneapolis, MN 55406</w:t>
            </w:r>
            <w:r>
              <w:rPr>
                <w:rFonts w:ascii="Verdana" w:hAnsi="Verdana"/>
                <w:color w:val="000000"/>
                <w:sz w:val="21"/>
                <w:szCs w:val="21"/>
              </w:rPr>
              <w:br/>
            </w:r>
            <w:r>
              <w:rPr>
                <w:rFonts w:ascii="Verdana" w:hAnsi="Verdana"/>
                <w:color w:val="000000"/>
                <w:sz w:val="21"/>
                <w:szCs w:val="21"/>
              </w:rPr>
              <w:br/>
              <w:t>Saturday, February 15 at 9am</w:t>
            </w:r>
            <w:r>
              <w:rPr>
                <w:rFonts w:ascii="Verdana" w:hAnsi="Verdana"/>
                <w:color w:val="000000"/>
                <w:sz w:val="21"/>
                <w:szCs w:val="21"/>
              </w:rPr>
              <w:br/>
              <w:t>Minneapolis Police Department 4th Precinct  </w:t>
            </w:r>
            <w:r>
              <w:rPr>
                <w:rFonts w:ascii="Verdana" w:hAnsi="Verdana"/>
                <w:color w:val="000000"/>
                <w:sz w:val="21"/>
                <w:szCs w:val="21"/>
              </w:rPr>
              <w:br/>
              <w:t>1925 Plymouth Avenue North, Minneapolis, MN 55411</w:t>
            </w:r>
          </w:p>
        </w:tc>
      </w:tr>
      <w:tr w:rsidR="00A57E2C" w:rsidTr="00A57E2C">
        <w:trPr>
          <w:tblCellSpacing w:w="0" w:type="dxa"/>
        </w:trPr>
        <w:tc>
          <w:tcPr>
            <w:tcW w:w="9360" w:type="dxa"/>
            <w:gridSpan w:val="2"/>
            <w:tcMar>
              <w:top w:w="60" w:type="dxa"/>
              <w:left w:w="60" w:type="dxa"/>
              <w:bottom w:w="60" w:type="dxa"/>
              <w:right w:w="150" w:type="dxa"/>
            </w:tcMar>
            <w:hideMark/>
          </w:tcPr>
          <w:p w:rsidR="00A57E2C" w:rsidRDefault="00A57E2C">
            <w:pPr>
              <w:rPr>
                <w:rFonts w:ascii="Times New Roman" w:hAnsi="Times New Roman"/>
                <w:b/>
                <w:bCs/>
                <w:sz w:val="24"/>
                <w:szCs w:val="24"/>
              </w:rPr>
            </w:pPr>
            <w:r>
              <w:rPr>
                <w:b/>
                <w:bCs/>
              </w:rPr>
              <w:lastRenderedPageBreak/>
              <w:t>JOB DUTIES AND RESPONSIBILITIES:</w:t>
            </w:r>
          </w:p>
        </w:tc>
      </w:tr>
      <w:tr w:rsidR="00A57E2C" w:rsidTr="00A57E2C">
        <w:trPr>
          <w:tblCellSpacing w:w="0" w:type="dxa"/>
        </w:trPr>
        <w:tc>
          <w:tcPr>
            <w:tcW w:w="9360" w:type="dxa"/>
            <w:gridSpan w:val="2"/>
            <w:vAlign w:val="center"/>
            <w:hideMark/>
          </w:tcPr>
          <w:p w:rsidR="00A57E2C" w:rsidRDefault="00A57E2C">
            <w:pPr>
              <w:rPr>
                <w:rFonts w:ascii="Verdana" w:hAnsi="Verdana"/>
                <w:color w:val="000000"/>
                <w:sz w:val="21"/>
                <w:szCs w:val="21"/>
              </w:rPr>
            </w:pPr>
            <w:r>
              <w:rPr>
                <w:rFonts w:ascii="Verdana" w:hAnsi="Verdana"/>
                <w:color w:val="000000"/>
                <w:sz w:val="21"/>
                <w:szCs w:val="21"/>
              </w:rPr>
              <w:t>• Patrol assigned districts within the City of Minneapolis detecting, preventing and investigating crimes, maintaining law and order and using discretion making arrests and protecting life and property.</w:t>
            </w:r>
          </w:p>
          <w:p w:rsidR="00A57E2C" w:rsidRDefault="00A57E2C" w:rsidP="00A57E2C">
            <w:pPr>
              <w:numPr>
                <w:ilvl w:val="0"/>
                <w:numId w:val="7"/>
              </w:numPr>
              <w:spacing w:before="100" w:beforeAutospacing="1" w:after="100" w:afterAutospacing="1" w:line="240" w:lineRule="auto"/>
              <w:rPr>
                <w:rFonts w:ascii="Verdana" w:hAnsi="Verdana"/>
                <w:color w:val="000000"/>
                <w:sz w:val="21"/>
                <w:szCs w:val="21"/>
              </w:rPr>
            </w:pPr>
            <w:r>
              <w:rPr>
                <w:rFonts w:ascii="Verdana" w:hAnsi="Verdana"/>
                <w:color w:val="000000"/>
                <w:sz w:val="21"/>
                <w:szCs w:val="21"/>
              </w:rPr>
              <w:t>Apprehend and arrest law violators (including probable cause arrests), prepare written reports of crimes and assist in the prosecution of violators.  </w:t>
            </w:r>
          </w:p>
          <w:p w:rsidR="00A57E2C" w:rsidRDefault="00A57E2C" w:rsidP="00A57E2C">
            <w:pPr>
              <w:numPr>
                <w:ilvl w:val="0"/>
                <w:numId w:val="7"/>
              </w:numPr>
              <w:spacing w:before="100" w:beforeAutospacing="1" w:after="100" w:afterAutospacing="1" w:line="240" w:lineRule="auto"/>
              <w:rPr>
                <w:rFonts w:ascii="Verdana" w:hAnsi="Verdana"/>
                <w:color w:val="000000"/>
                <w:sz w:val="21"/>
                <w:szCs w:val="21"/>
              </w:rPr>
            </w:pPr>
            <w:r>
              <w:rPr>
                <w:rFonts w:ascii="Verdana" w:hAnsi="Verdana"/>
                <w:color w:val="000000"/>
                <w:sz w:val="21"/>
                <w:szCs w:val="21"/>
              </w:rPr>
              <w:t>Draft and execute arrest warrants and make probable cause arrests.</w:t>
            </w:r>
          </w:p>
          <w:p w:rsidR="00A57E2C" w:rsidRDefault="00A57E2C" w:rsidP="00A57E2C">
            <w:pPr>
              <w:numPr>
                <w:ilvl w:val="0"/>
                <w:numId w:val="7"/>
              </w:numPr>
              <w:spacing w:before="100" w:beforeAutospacing="1" w:after="100" w:afterAutospacing="1" w:line="240" w:lineRule="auto"/>
              <w:rPr>
                <w:rFonts w:ascii="Verdana" w:hAnsi="Verdana"/>
                <w:color w:val="000000"/>
                <w:sz w:val="21"/>
                <w:szCs w:val="21"/>
              </w:rPr>
            </w:pPr>
            <w:r>
              <w:rPr>
                <w:rFonts w:ascii="Verdana" w:hAnsi="Verdana"/>
                <w:color w:val="000000"/>
                <w:sz w:val="21"/>
                <w:szCs w:val="21"/>
              </w:rPr>
              <w:t>Establish probable cause, draft, prepare and execute search warrants.</w:t>
            </w:r>
          </w:p>
          <w:p w:rsidR="00A57E2C" w:rsidRDefault="00A57E2C" w:rsidP="00A57E2C">
            <w:pPr>
              <w:numPr>
                <w:ilvl w:val="0"/>
                <w:numId w:val="7"/>
              </w:numPr>
              <w:spacing w:before="100" w:beforeAutospacing="1" w:after="100" w:afterAutospacing="1" w:line="240" w:lineRule="auto"/>
              <w:rPr>
                <w:rFonts w:ascii="Verdana" w:hAnsi="Verdana"/>
                <w:color w:val="000000"/>
                <w:sz w:val="21"/>
                <w:szCs w:val="21"/>
              </w:rPr>
            </w:pPr>
            <w:r>
              <w:rPr>
                <w:rFonts w:ascii="Verdana" w:hAnsi="Verdana"/>
                <w:color w:val="000000"/>
                <w:sz w:val="21"/>
                <w:szCs w:val="21"/>
              </w:rPr>
              <w:t>Conduct follow up investigations for criminal prosecution of criminal and traffic complaints.</w:t>
            </w:r>
          </w:p>
          <w:p w:rsidR="00A57E2C" w:rsidRDefault="00A57E2C" w:rsidP="00A57E2C">
            <w:pPr>
              <w:numPr>
                <w:ilvl w:val="0"/>
                <w:numId w:val="7"/>
              </w:numPr>
              <w:spacing w:before="100" w:beforeAutospacing="1" w:after="100" w:afterAutospacing="1" w:line="240" w:lineRule="auto"/>
              <w:rPr>
                <w:rFonts w:ascii="Verdana" w:hAnsi="Verdana"/>
                <w:color w:val="000000"/>
                <w:sz w:val="21"/>
                <w:szCs w:val="21"/>
              </w:rPr>
            </w:pPr>
            <w:r>
              <w:rPr>
                <w:rFonts w:ascii="Verdana" w:hAnsi="Verdana"/>
                <w:color w:val="000000"/>
                <w:sz w:val="21"/>
                <w:szCs w:val="21"/>
              </w:rPr>
              <w:t>Enforce traffic laws conducting traffic, marking and tagging vehicles, making written reports of accidents and investigating and reconstructing serious or fatal traffic accidents.</w:t>
            </w:r>
          </w:p>
          <w:p w:rsidR="00A57E2C" w:rsidRDefault="00A57E2C" w:rsidP="00A57E2C">
            <w:pPr>
              <w:numPr>
                <w:ilvl w:val="0"/>
                <w:numId w:val="7"/>
              </w:numPr>
              <w:spacing w:before="100" w:beforeAutospacing="1" w:after="100" w:afterAutospacing="1" w:line="240" w:lineRule="auto"/>
              <w:rPr>
                <w:rFonts w:ascii="Verdana" w:hAnsi="Verdana"/>
                <w:color w:val="000000"/>
                <w:sz w:val="21"/>
                <w:szCs w:val="21"/>
              </w:rPr>
            </w:pPr>
            <w:r>
              <w:rPr>
                <w:rFonts w:ascii="Verdana" w:hAnsi="Verdana"/>
                <w:color w:val="000000"/>
                <w:sz w:val="21"/>
                <w:szCs w:val="21"/>
              </w:rPr>
              <w:t>Collect, evaluate, investigate, protect and preserve evidence at crime or accident scenes.</w:t>
            </w:r>
          </w:p>
          <w:p w:rsidR="00A57E2C" w:rsidRDefault="00A57E2C" w:rsidP="00A57E2C">
            <w:pPr>
              <w:numPr>
                <w:ilvl w:val="0"/>
                <w:numId w:val="7"/>
              </w:numPr>
              <w:spacing w:before="100" w:beforeAutospacing="1" w:after="100" w:afterAutospacing="1" w:line="240" w:lineRule="auto"/>
              <w:rPr>
                <w:rFonts w:ascii="Verdana" w:hAnsi="Verdana"/>
                <w:color w:val="000000"/>
                <w:sz w:val="21"/>
                <w:szCs w:val="21"/>
              </w:rPr>
            </w:pPr>
            <w:r>
              <w:rPr>
                <w:rFonts w:ascii="Verdana" w:hAnsi="Verdana"/>
                <w:color w:val="000000"/>
                <w:sz w:val="21"/>
                <w:szCs w:val="21"/>
              </w:rPr>
              <w:t>Conduct surveillance of suspected criminal activity and provide undercover operations to identify and apprehend suspects.</w:t>
            </w:r>
          </w:p>
          <w:p w:rsidR="00A57E2C" w:rsidRDefault="00A57E2C" w:rsidP="00A57E2C">
            <w:pPr>
              <w:numPr>
                <w:ilvl w:val="0"/>
                <w:numId w:val="7"/>
              </w:numPr>
              <w:spacing w:before="100" w:beforeAutospacing="1" w:after="100" w:afterAutospacing="1" w:line="240" w:lineRule="auto"/>
              <w:rPr>
                <w:rFonts w:ascii="Verdana" w:hAnsi="Verdana"/>
                <w:color w:val="000000"/>
                <w:sz w:val="21"/>
                <w:szCs w:val="21"/>
              </w:rPr>
            </w:pPr>
            <w:r>
              <w:rPr>
                <w:rFonts w:ascii="Verdana" w:hAnsi="Verdana"/>
                <w:color w:val="000000"/>
                <w:sz w:val="21"/>
                <w:szCs w:val="21"/>
              </w:rPr>
              <w:t>Interview and/or interrogate witnesses, victims and suspects and draft formal statements for presentation in court, including testifying in court on criminal and civil matters.</w:t>
            </w:r>
          </w:p>
          <w:p w:rsidR="00A57E2C" w:rsidRDefault="00A57E2C" w:rsidP="00A57E2C">
            <w:pPr>
              <w:numPr>
                <w:ilvl w:val="0"/>
                <w:numId w:val="7"/>
              </w:numPr>
              <w:spacing w:before="100" w:beforeAutospacing="1" w:after="100" w:afterAutospacing="1" w:line="240" w:lineRule="auto"/>
              <w:rPr>
                <w:rFonts w:ascii="Verdana" w:hAnsi="Verdana"/>
                <w:color w:val="000000"/>
                <w:sz w:val="21"/>
                <w:szCs w:val="21"/>
              </w:rPr>
            </w:pPr>
            <w:r>
              <w:rPr>
                <w:rFonts w:ascii="Verdana" w:hAnsi="Verdana"/>
                <w:color w:val="000000"/>
                <w:sz w:val="21"/>
                <w:szCs w:val="21"/>
              </w:rPr>
              <w:lastRenderedPageBreak/>
              <w:t>Record and investigate complaints from citizens, including those on the conduct and actions of officers.</w:t>
            </w:r>
          </w:p>
          <w:p w:rsidR="00A57E2C" w:rsidRDefault="00A57E2C" w:rsidP="00A57E2C">
            <w:pPr>
              <w:numPr>
                <w:ilvl w:val="0"/>
                <w:numId w:val="7"/>
              </w:numPr>
              <w:spacing w:before="100" w:beforeAutospacing="1" w:after="100" w:afterAutospacing="1" w:line="240" w:lineRule="auto"/>
              <w:rPr>
                <w:rFonts w:ascii="Verdana" w:hAnsi="Verdana"/>
                <w:color w:val="000000"/>
                <w:sz w:val="21"/>
                <w:szCs w:val="21"/>
              </w:rPr>
            </w:pPr>
            <w:r>
              <w:rPr>
                <w:rFonts w:ascii="Verdana" w:hAnsi="Verdana"/>
                <w:color w:val="000000"/>
                <w:sz w:val="21"/>
                <w:szCs w:val="21"/>
              </w:rPr>
              <w:t>Respond to residential and business alarms for intrusion, robbery or other emergencies.</w:t>
            </w:r>
          </w:p>
          <w:p w:rsidR="00A57E2C" w:rsidRDefault="00A57E2C" w:rsidP="00A57E2C">
            <w:pPr>
              <w:numPr>
                <w:ilvl w:val="0"/>
                <w:numId w:val="7"/>
              </w:numPr>
              <w:spacing w:before="100" w:beforeAutospacing="1" w:after="100" w:afterAutospacing="1" w:line="240" w:lineRule="auto"/>
              <w:rPr>
                <w:rFonts w:ascii="Verdana" w:hAnsi="Verdana"/>
                <w:color w:val="000000"/>
                <w:sz w:val="21"/>
                <w:szCs w:val="21"/>
              </w:rPr>
            </w:pPr>
            <w:r>
              <w:rPr>
                <w:rFonts w:ascii="Verdana" w:hAnsi="Verdana"/>
                <w:color w:val="000000"/>
                <w:sz w:val="21"/>
                <w:szCs w:val="21"/>
              </w:rPr>
              <w:t> Protect the rights and safety of all individuals, including political figures and dignitaries. </w:t>
            </w:r>
          </w:p>
          <w:p w:rsidR="00A57E2C" w:rsidRDefault="00A57E2C" w:rsidP="00A57E2C">
            <w:pPr>
              <w:numPr>
                <w:ilvl w:val="0"/>
                <w:numId w:val="7"/>
              </w:numPr>
              <w:spacing w:before="100" w:beforeAutospacing="1" w:after="100" w:afterAutospacing="1" w:line="240" w:lineRule="auto"/>
              <w:rPr>
                <w:rFonts w:ascii="Verdana" w:hAnsi="Verdana"/>
                <w:color w:val="000000"/>
                <w:sz w:val="21"/>
                <w:szCs w:val="21"/>
              </w:rPr>
            </w:pPr>
            <w:r>
              <w:rPr>
                <w:rFonts w:ascii="Verdana" w:hAnsi="Verdana"/>
                <w:color w:val="000000"/>
                <w:sz w:val="21"/>
                <w:szCs w:val="21"/>
              </w:rPr>
              <w:t>Recover and assume preliminary custody of lost, stolen or abandoned property. </w:t>
            </w:r>
          </w:p>
          <w:p w:rsidR="00A57E2C" w:rsidRDefault="00A57E2C" w:rsidP="00A57E2C">
            <w:pPr>
              <w:numPr>
                <w:ilvl w:val="0"/>
                <w:numId w:val="7"/>
              </w:numPr>
              <w:spacing w:before="100" w:beforeAutospacing="1" w:after="100" w:afterAutospacing="1" w:line="240" w:lineRule="auto"/>
              <w:rPr>
                <w:rFonts w:ascii="Verdana" w:hAnsi="Verdana"/>
                <w:color w:val="000000"/>
                <w:sz w:val="21"/>
                <w:szCs w:val="21"/>
              </w:rPr>
            </w:pPr>
            <w:r>
              <w:rPr>
                <w:rFonts w:ascii="Verdana" w:hAnsi="Verdana"/>
                <w:color w:val="000000"/>
                <w:sz w:val="21"/>
                <w:szCs w:val="21"/>
              </w:rPr>
              <w:t>Conduct follow-up investigations for criminal prosecution on traffic and criminal complaints.</w:t>
            </w:r>
          </w:p>
          <w:p w:rsidR="00A57E2C" w:rsidRDefault="00A57E2C" w:rsidP="00A57E2C">
            <w:pPr>
              <w:numPr>
                <w:ilvl w:val="0"/>
                <w:numId w:val="7"/>
              </w:numPr>
              <w:spacing w:before="100" w:beforeAutospacing="1" w:after="100" w:afterAutospacing="1" w:line="240" w:lineRule="auto"/>
              <w:rPr>
                <w:rFonts w:ascii="Verdana" w:hAnsi="Verdana"/>
                <w:color w:val="000000"/>
                <w:sz w:val="21"/>
                <w:szCs w:val="21"/>
              </w:rPr>
            </w:pPr>
            <w:r>
              <w:rPr>
                <w:rFonts w:ascii="Verdana" w:hAnsi="Verdana"/>
                <w:color w:val="000000"/>
                <w:sz w:val="21"/>
                <w:szCs w:val="21"/>
              </w:rPr>
              <w:t xml:space="preserve">Function as a Field Training Officer (FTO) supplementing academy instruction through field experience and serving as a final step in the officer selection process.  Evaluate recruits </w:t>
            </w:r>
            <w:proofErr w:type="gramStart"/>
            <w:r>
              <w:rPr>
                <w:rFonts w:ascii="Verdana" w:hAnsi="Verdana"/>
                <w:color w:val="000000"/>
                <w:sz w:val="21"/>
                <w:szCs w:val="21"/>
              </w:rPr>
              <w:t>on a daily basis</w:t>
            </w:r>
            <w:proofErr w:type="gramEnd"/>
            <w:r>
              <w:rPr>
                <w:rFonts w:ascii="Verdana" w:hAnsi="Verdana"/>
                <w:color w:val="000000"/>
                <w:sz w:val="21"/>
                <w:szCs w:val="21"/>
              </w:rPr>
              <w:t xml:space="preserve"> and share information with supervisors.</w:t>
            </w:r>
          </w:p>
          <w:p w:rsidR="00A57E2C" w:rsidRDefault="00A57E2C" w:rsidP="00A57E2C">
            <w:pPr>
              <w:numPr>
                <w:ilvl w:val="0"/>
                <w:numId w:val="7"/>
              </w:numPr>
              <w:spacing w:before="100" w:beforeAutospacing="1" w:after="100" w:afterAutospacing="1" w:line="240" w:lineRule="auto"/>
              <w:rPr>
                <w:rFonts w:ascii="Verdana" w:hAnsi="Verdana"/>
                <w:color w:val="000000"/>
                <w:sz w:val="21"/>
                <w:szCs w:val="21"/>
              </w:rPr>
            </w:pPr>
            <w:r>
              <w:rPr>
                <w:rFonts w:ascii="Verdana" w:hAnsi="Verdana"/>
                <w:color w:val="000000"/>
                <w:sz w:val="21"/>
                <w:szCs w:val="21"/>
              </w:rPr>
              <w:t>Operate various computer terminals to enter and retrieve essential information.</w:t>
            </w:r>
          </w:p>
        </w:tc>
      </w:tr>
      <w:tr w:rsidR="00A57E2C" w:rsidTr="00A57E2C">
        <w:trPr>
          <w:tblCellSpacing w:w="0" w:type="dxa"/>
        </w:trPr>
        <w:tc>
          <w:tcPr>
            <w:tcW w:w="9360" w:type="dxa"/>
            <w:gridSpan w:val="2"/>
            <w:tcMar>
              <w:top w:w="60" w:type="dxa"/>
              <w:left w:w="60" w:type="dxa"/>
              <w:bottom w:w="60" w:type="dxa"/>
              <w:right w:w="150" w:type="dxa"/>
            </w:tcMar>
            <w:hideMark/>
          </w:tcPr>
          <w:p w:rsidR="00A57E2C" w:rsidRDefault="00A57E2C">
            <w:pPr>
              <w:spacing w:after="0"/>
              <w:rPr>
                <w:rFonts w:ascii="Times New Roman" w:hAnsi="Times New Roman"/>
                <w:b/>
                <w:bCs/>
                <w:sz w:val="24"/>
                <w:szCs w:val="24"/>
              </w:rPr>
            </w:pPr>
            <w:r>
              <w:rPr>
                <w:b/>
                <w:bCs/>
              </w:rPr>
              <w:lastRenderedPageBreak/>
              <w:t>REQUIRED QUALIFICATIONS:</w:t>
            </w:r>
          </w:p>
        </w:tc>
      </w:tr>
      <w:tr w:rsidR="00A57E2C" w:rsidTr="00A57E2C">
        <w:trPr>
          <w:tblCellSpacing w:w="0" w:type="dxa"/>
        </w:trPr>
        <w:tc>
          <w:tcPr>
            <w:tcW w:w="9360" w:type="dxa"/>
            <w:gridSpan w:val="2"/>
            <w:vAlign w:val="center"/>
            <w:hideMark/>
          </w:tcPr>
          <w:p w:rsidR="00A57E2C" w:rsidRDefault="00A57E2C">
            <w:pPr>
              <w:pStyle w:val="NormalWeb"/>
              <w:rPr>
                <w:rFonts w:ascii="Verdana" w:hAnsi="Verdana"/>
                <w:sz w:val="21"/>
                <w:szCs w:val="21"/>
              </w:rPr>
            </w:pPr>
            <w:r>
              <w:rPr>
                <w:rStyle w:val="Strong"/>
                <w:rFonts w:ascii="Verdana" w:hAnsi="Verdana"/>
                <w:sz w:val="21"/>
                <w:szCs w:val="21"/>
              </w:rPr>
              <w:t>Licenses:</w:t>
            </w:r>
          </w:p>
          <w:p w:rsidR="00A57E2C" w:rsidRDefault="00A57E2C" w:rsidP="00A57E2C">
            <w:pPr>
              <w:numPr>
                <w:ilvl w:val="0"/>
                <w:numId w:val="8"/>
              </w:numPr>
              <w:spacing w:before="100" w:beforeAutospacing="1" w:after="100" w:afterAutospacing="1" w:line="240" w:lineRule="auto"/>
              <w:rPr>
                <w:rFonts w:ascii="Verdana" w:hAnsi="Verdana"/>
                <w:color w:val="000000"/>
                <w:sz w:val="21"/>
                <w:szCs w:val="21"/>
              </w:rPr>
            </w:pPr>
            <w:r>
              <w:rPr>
                <w:rFonts w:ascii="Verdana" w:hAnsi="Verdana"/>
                <w:color w:val="000000"/>
                <w:sz w:val="21"/>
                <w:szCs w:val="21"/>
              </w:rPr>
              <w:t>Must have and maintain a valid driver's license by June 9, 2020</w:t>
            </w:r>
          </w:p>
          <w:p w:rsidR="00A57E2C" w:rsidRDefault="00A57E2C" w:rsidP="00A57E2C">
            <w:pPr>
              <w:numPr>
                <w:ilvl w:val="0"/>
                <w:numId w:val="8"/>
              </w:numPr>
              <w:spacing w:before="100" w:beforeAutospacing="1" w:after="100" w:afterAutospacing="1" w:line="240" w:lineRule="auto"/>
              <w:rPr>
                <w:rFonts w:ascii="Verdana" w:hAnsi="Verdana"/>
                <w:color w:val="000000"/>
                <w:sz w:val="21"/>
                <w:szCs w:val="21"/>
              </w:rPr>
            </w:pPr>
            <w:r>
              <w:rPr>
                <w:rFonts w:ascii="Verdana" w:hAnsi="Verdana"/>
                <w:color w:val="000000"/>
                <w:sz w:val="21"/>
                <w:szCs w:val="21"/>
              </w:rPr>
              <w:t>Must successfully complete all Minnesota P.O.S.T. Board requirements, including passing the MN P.O.S.T Exam and submit proof online with your application by June 9, 2020.</w:t>
            </w:r>
          </w:p>
          <w:p w:rsidR="00A57E2C" w:rsidRDefault="00A57E2C">
            <w:pPr>
              <w:spacing w:after="0"/>
              <w:rPr>
                <w:rFonts w:ascii="Verdana" w:hAnsi="Verdana"/>
                <w:color w:val="000000"/>
                <w:sz w:val="21"/>
                <w:szCs w:val="21"/>
              </w:rPr>
            </w:pPr>
            <w:r>
              <w:rPr>
                <w:rFonts w:ascii="Verdana" w:hAnsi="Verdana"/>
                <w:color w:val="000000"/>
                <w:sz w:val="21"/>
                <w:szCs w:val="21"/>
              </w:rPr>
              <w:br/>
            </w:r>
            <w:r>
              <w:rPr>
                <w:rStyle w:val="Strong"/>
                <w:rFonts w:ascii="Verdana" w:hAnsi="Verdana"/>
                <w:color w:val="000000"/>
                <w:sz w:val="21"/>
                <w:szCs w:val="21"/>
              </w:rPr>
              <w:t>State Requirements:</w:t>
            </w:r>
          </w:p>
          <w:p w:rsidR="00A57E2C" w:rsidRDefault="00A57E2C" w:rsidP="00A57E2C">
            <w:pPr>
              <w:numPr>
                <w:ilvl w:val="0"/>
                <w:numId w:val="9"/>
              </w:numPr>
              <w:spacing w:before="100" w:beforeAutospacing="1" w:after="100" w:afterAutospacing="1" w:line="240" w:lineRule="auto"/>
              <w:rPr>
                <w:rFonts w:ascii="Verdana" w:hAnsi="Verdana"/>
                <w:color w:val="000000"/>
                <w:sz w:val="21"/>
                <w:szCs w:val="21"/>
              </w:rPr>
            </w:pPr>
            <w:r>
              <w:rPr>
                <w:rFonts w:ascii="Verdana" w:hAnsi="Verdana"/>
                <w:color w:val="000000"/>
                <w:sz w:val="21"/>
                <w:szCs w:val="21"/>
              </w:rPr>
              <w:t>Must be United States Citizen</w:t>
            </w:r>
          </w:p>
          <w:p w:rsidR="00A57E2C" w:rsidRDefault="00A57E2C" w:rsidP="00A57E2C">
            <w:pPr>
              <w:numPr>
                <w:ilvl w:val="0"/>
                <w:numId w:val="9"/>
              </w:numPr>
              <w:spacing w:before="100" w:beforeAutospacing="1" w:after="100" w:afterAutospacing="1" w:line="240" w:lineRule="auto"/>
              <w:rPr>
                <w:rFonts w:ascii="Verdana" w:hAnsi="Verdana"/>
                <w:color w:val="000000"/>
                <w:sz w:val="21"/>
                <w:szCs w:val="21"/>
              </w:rPr>
            </w:pPr>
            <w:r>
              <w:rPr>
                <w:rFonts w:ascii="Verdana" w:hAnsi="Verdana"/>
                <w:color w:val="000000"/>
                <w:sz w:val="21"/>
                <w:szCs w:val="21"/>
              </w:rPr>
              <w:t>Must not have a felony conviction</w:t>
            </w:r>
          </w:p>
          <w:p w:rsidR="00A57E2C" w:rsidRDefault="00A57E2C" w:rsidP="00A57E2C">
            <w:pPr>
              <w:numPr>
                <w:ilvl w:val="0"/>
                <w:numId w:val="9"/>
              </w:numPr>
              <w:spacing w:before="100" w:beforeAutospacing="1" w:after="100" w:afterAutospacing="1" w:line="240" w:lineRule="auto"/>
              <w:rPr>
                <w:rFonts w:ascii="Verdana" w:hAnsi="Verdana"/>
                <w:color w:val="000000"/>
                <w:sz w:val="21"/>
                <w:szCs w:val="21"/>
              </w:rPr>
            </w:pPr>
            <w:r>
              <w:rPr>
                <w:rFonts w:ascii="Verdana" w:hAnsi="Verdana"/>
                <w:color w:val="000000"/>
                <w:sz w:val="21"/>
                <w:szCs w:val="21"/>
              </w:rPr>
              <w:t>Must successfully pass the MPD background investigation</w:t>
            </w:r>
          </w:p>
          <w:p w:rsidR="00A57E2C" w:rsidRDefault="00A57E2C">
            <w:pPr>
              <w:pStyle w:val="NormalWeb"/>
              <w:rPr>
                <w:rFonts w:ascii="Verdana" w:hAnsi="Verdana"/>
                <w:sz w:val="21"/>
                <w:szCs w:val="21"/>
              </w:rPr>
            </w:pPr>
            <w:r>
              <w:rPr>
                <w:rFonts w:ascii="Verdana" w:hAnsi="Verdana"/>
                <w:sz w:val="21"/>
                <w:szCs w:val="21"/>
              </w:rPr>
              <w:br/>
            </w:r>
            <w:r>
              <w:rPr>
                <w:rStyle w:val="Strong"/>
                <w:rFonts w:ascii="Verdana" w:hAnsi="Verdana"/>
                <w:sz w:val="21"/>
                <w:szCs w:val="21"/>
              </w:rPr>
              <w:t>Fitness Qualifications:</w:t>
            </w:r>
            <w:r>
              <w:rPr>
                <w:rFonts w:ascii="Verdana" w:hAnsi="Verdana"/>
                <w:sz w:val="21"/>
                <w:szCs w:val="21"/>
              </w:rPr>
              <w:br/>
              <w:t>Must participate in and complete the fitness entrance assessment</w:t>
            </w:r>
            <w:r>
              <w:rPr>
                <w:rFonts w:ascii="Verdana" w:hAnsi="Verdana"/>
                <w:sz w:val="21"/>
                <w:szCs w:val="21"/>
              </w:rPr>
              <w:br/>
              <w:t> </w:t>
            </w:r>
            <w:r>
              <w:rPr>
                <w:rFonts w:ascii="Verdana" w:hAnsi="Verdana"/>
                <w:sz w:val="21"/>
                <w:szCs w:val="21"/>
              </w:rPr>
              <w:br/>
            </w:r>
            <w:r>
              <w:rPr>
                <w:rStyle w:val="Strong"/>
                <w:rFonts w:ascii="Verdana" w:hAnsi="Verdana"/>
                <w:sz w:val="21"/>
                <w:szCs w:val="21"/>
              </w:rPr>
              <w:t>Eyesight:</w:t>
            </w:r>
            <w:r>
              <w:rPr>
                <w:rFonts w:ascii="Verdana" w:hAnsi="Verdana"/>
                <w:sz w:val="21"/>
                <w:szCs w:val="21"/>
              </w:rPr>
              <w:br/>
              <w:t>Vision no poorer than 20/100 without correction in the poorer eye; correctable to 20/40 in both eyes. Ability to distinguish the colors red, yellow and green.</w:t>
            </w:r>
            <w:r>
              <w:rPr>
                <w:rFonts w:ascii="Verdana" w:hAnsi="Verdana"/>
                <w:sz w:val="21"/>
                <w:szCs w:val="21"/>
              </w:rPr>
              <w:br/>
              <w:t> </w:t>
            </w:r>
            <w:r>
              <w:rPr>
                <w:rFonts w:ascii="Verdana" w:hAnsi="Verdana"/>
                <w:sz w:val="21"/>
                <w:szCs w:val="21"/>
              </w:rPr>
              <w:br/>
            </w:r>
            <w:r>
              <w:rPr>
                <w:rStyle w:val="Strong"/>
                <w:rFonts w:ascii="Verdana" w:hAnsi="Verdana"/>
                <w:sz w:val="21"/>
                <w:szCs w:val="21"/>
              </w:rPr>
              <w:t>Hearing:</w:t>
            </w:r>
            <w:r>
              <w:rPr>
                <w:rFonts w:ascii="Verdana" w:hAnsi="Verdana"/>
                <w:sz w:val="21"/>
                <w:szCs w:val="21"/>
              </w:rPr>
              <w:br/>
              <w:t>Possess standard hearing average threshold without correction or no worse than a 40-decibel loss on the average at 500, 1,000 and 3,000 Hertz frequencies in the better ear.</w:t>
            </w:r>
            <w:r>
              <w:rPr>
                <w:rFonts w:ascii="Verdana" w:hAnsi="Verdana"/>
                <w:sz w:val="21"/>
                <w:szCs w:val="21"/>
              </w:rPr>
              <w:br/>
              <w:t> </w:t>
            </w:r>
            <w:r>
              <w:rPr>
                <w:rFonts w:ascii="Verdana" w:hAnsi="Verdana"/>
                <w:sz w:val="21"/>
                <w:szCs w:val="21"/>
              </w:rPr>
              <w:br/>
            </w:r>
            <w:r>
              <w:rPr>
                <w:rStyle w:val="Strong"/>
                <w:rFonts w:ascii="Verdana" w:hAnsi="Verdana"/>
                <w:sz w:val="21"/>
                <w:szCs w:val="21"/>
              </w:rPr>
              <w:t>Medical/Psychological:</w:t>
            </w:r>
            <w:r>
              <w:rPr>
                <w:rFonts w:ascii="Verdana" w:hAnsi="Verdana"/>
                <w:sz w:val="21"/>
                <w:szCs w:val="21"/>
              </w:rPr>
              <w:br/>
              <w:t>Must be deemed medically and psychologically fit and successfully pass a drug and alcohol screening prior to hire.</w:t>
            </w:r>
            <w:r>
              <w:rPr>
                <w:rFonts w:ascii="Verdana" w:hAnsi="Verdana"/>
                <w:sz w:val="21"/>
                <w:szCs w:val="21"/>
              </w:rPr>
              <w:br/>
              <w:t> </w:t>
            </w:r>
            <w:r>
              <w:rPr>
                <w:rFonts w:ascii="Verdana" w:hAnsi="Verdana"/>
                <w:sz w:val="21"/>
                <w:szCs w:val="21"/>
              </w:rPr>
              <w:br/>
            </w:r>
            <w:r>
              <w:rPr>
                <w:rStyle w:val="Strong"/>
                <w:rFonts w:ascii="Verdana" w:hAnsi="Verdana"/>
                <w:sz w:val="21"/>
                <w:szCs w:val="21"/>
              </w:rPr>
              <w:t>Selection Process:</w:t>
            </w:r>
            <w:r>
              <w:rPr>
                <w:rFonts w:ascii="Verdana" w:hAnsi="Verdana"/>
                <w:sz w:val="21"/>
                <w:szCs w:val="21"/>
              </w:rPr>
              <w:br/>
            </w:r>
            <w:r>
              <w:rPr>
                <w:rFonts w:ascii="Verdana" w:hAnsi="Verdana"/>
                <w:sz w:val="21"/>
                <w:szCs w:val="21"/>
              </w:rPr>
              <w:lastRenderedPageBreak/>
              <w:t>Candidates unable to complete any portion of this process will not be eligible to move forward in the hiring process.</w:t>
            </w:r>
            <w:r>
              <w:rPr>
                <w:rFonts w:ascii="Verdana" w:hAnsi="Verdana"/>
                <w:sz w:val="21"/>
                <w:szCs w:val="21"/>
              </w:rPr>
              <w:br/>
            </w:r>
            <w:r>
              <w:rPr>
                <w:rFonts w:ascii="Verdana" w:hAnsi="Verdana"/>
                <w:sz w:val="21"/>
                <w:szCs w:val="21"/>
              </w:rPr>
              <w:br/>
              <w:t>The City of Minneapolis reserves the right to select and limit the number of candidates in the selection process, based on a review of application materials which may include but is not limited to application, screening questions, training &amp; experience (T&amp;E), Subject Matter Expert Review (SME), fitness entrance assessment, oral exam and background investigation.</w:t>
            </w:r>
            <w:r>
              <w:rPr>
                <w:rFonts w:ascii="Verdana" w:hAnsi="Verdana"/>
                <w:sz w:val="21"/>
                <w:szCs w:val="21"/>
              </w:rPr>
              <w:br/>
            </w:r>
            <w:r>
              <w:rPr>
                <w:rFonts w:ascii="Verdana" w:hAnsi="Verdana"/>
                <w:sz w:val="21"/>
                <w:szCs w:val="21"/>
              </w:rPr>
              <w:br/>
              <w:t>Oral exams are tentatively scheduled for February 25-28, 2020. Selected candidates will be notified by email and must self-schedule. </w:t>
            </w:r>
            <w:r>
              <w:rPr>
                <w:rFonts w:ascii="Verdana" w:hAnsi="Verdana"/>
                <w:sz w:val="21"/>
                <w:szCs w:val="21"/>
              </w:rPr>
              <w:br/>
            </w:r>
            <w:r>
              <w:rPr>
                <w:rFonts w:ascii="Verdana" w:hAnsi="Verdana"/>
                <w:sz w:val="21"/>
                <w:szCs w:val="21"/>
              </w:rPr>
              <w:br/>
              <w:t>The fitness entrance assessment is tentatively scheduled for June 8, 2020. Candidates who meet minimum qualifications will be invited to the fitness entrance assessment via email and must self-schedule. Candidates must attend and complete all components of the fitness entrance assessment, which is administered by the Minneapolis Police department. Recruits are expected to participate in a structured physical fitness program as part of their Recruit Academy training.</w:t>
            </w:r>
            <w:r>
              <w:rPr>
                <w:rFonts w:ascii="Verdana" w:hAnsi="Verdana"/>
                <w:sz w:val="21"/>
                <w:szCs w:val="21"/>
              </w:rPr>
              <w:br/>
            </w:r>
            <w:r>
              <w:rPr>
                <w:rFonts w:ascii="Verdana" w:hAnsi="Verdana"/>
                <w:sz w:val="21"/>
                <w:szCs w:val="21"/>
              </w:rPr>
              <w:br/>
              <w:t>The fitness standards are:</w:t>
            </w:r>
            <w:r>
              <w:rPr>
                <w:rFonts w:ascii="Verdana" w:hAnsi="Verdana"/>
                <w:sz w:val="21"/>
                <w:szCs w:val="21"/>
              </w:rPr>
              <w:br/>
            </w:r>
            <w:r>
              <w:rPr>
                <w:rFonts w:ascii="Verdana" w:hAnsi="Verdana"/>
                <w:sz w:val="21"/>
                <w:szCs w:val="21"/>
              </w:rPr>
              <w:br/>
              <w:t>-Vertical Jump (13 inches)</w:t>
            </w:r>
            <w:r>
              <w:rPr>
                <w:rFonts w:ascii="Verdana" w:hAnsi="Verdana"/>
                <w:sz w:val="21"/>
                <w:szCs w:val="21"/>
              </w:rPr>
              <w:br/>
              <w:t>-300 Meter Run (82 Seconds)</w:t>
            </w:r>
            <w:r>
              <w:rPr>
                <w:rFonts w:ascii="Verdana" w:hAnsi="Verdana"/>
                <w:sz w:val="21"/>
                <w:szCs w:val="21"/>
              </w:rPr>
              <w:br/>
              <w:t>-Bench Press (105 lbs. Or 60% of your body weight) OR Push Ups (25)</w:t>
            </w:r>
            <w:r>
              <w:rPr>
                <w:rFonts w:ascii="Verdana" w:hAnsi="Verdana"/>
                <w:sz w:val="21"/>
                <w:szCs w:val="21"/>
              </w:rPr>
              <w:br/>
              <w:t>-Sit Ups (30)</w:t>
            </w:r>
            <w:r>
              <w:rPr>
                <w:rFonts w:ascii="Verdana" w:hAnsi="Verdana"/>
                <w:sz w:val="21"/>
                <w:szCs w:val="21"/>
              </w:rPr>
              <w:br/>
              <w:t>-1.5 Mile Run (15 Minutes 44 Seconds)</w:t>
            </w:r>
            <w:r>
              <w:rPr>
                <w:rFonts w:ascii="Verdana" w:hAnsi="Verdana"/>
                <w:sz w:val="21"/>
                <w:szCs w:val="21"/>
              </w:rPr>
              <w:br/>
            </w:r>
            <w:r>
              <w:rPr>
                <w:rFonts w:ascii="Verdana" w:hAnsi="Verdana"/>
                <w:sz w:val="21"/>
                <w:szCs w:val="21"/>
              </w:rPr>
              <w:br/>
              <w:t>Selected candidates will be contacted to schedule a background investigation, conducted by MPD, which may take up to three (3) months to complete. Selections to move forward in the process will be made upon the completion and review of the background investigation results.</w:t>
            </w:r>
            <w:r>
              <w:rPr>
                <w:rFonts w:ascii="Verdana" w:hAnsi="Verdana"/>
                <w:sz w:val="21"/>
                <w:szCs w:val="21"/>
              </w:rPr>
              <w:br/>
            </w:r>
            <w:r>
              <w:rPr>
                <w:rFonts w:ascii="Verdana" w:hAnsi="Verdana"/>
                <w:sz w:val="21"/>
                <w:szCs w:val="21"/>
              </w:rPr>
              <w:br/>
              <w:t>Department interviews are tentatively scheduled for June 9-11, 2020. Selected candidates will be notified by email and must self-schedule. </w:t>
            </w:r>
            <w:r>
              <w:rPr>
                <w:rFonts w:ascii="Verdana" w:hAnsi="Verdana"/>
                <w:sz w:val="21"/>
                <w:szCs w:val="21"/>
              </w:rPr>
              <w:br/>
            </w:r>
            <w:r>
              <w:rPr>
                <w:rFonts w:ascii="Verdana" w:hAnsi="Verdana"/>
                <w:sz w:val="21"/>
                <w:szCs w:val="21"/>
              </w:rPr>
              <w:br/>
              <w:t>The eligible list of qualified candidates is established by Human Resources after all testing is complete.</w:t>
            </w:r>
            <w:r>
              <w:rPr>
                <w:rFonts w:ascii="Verdana" w:hAnsi="Verdana"/>
                <w:sz w:val="21"/>
                <w:szCs w:val="21"/>
              </w:rPr>
              <w:br/>
            </w:r>
            <w:r>
              <w:rPr>
                <w:rFonts w:ascii="Verdana" w:hAnsi="Verdana"/>
                <w:sz w:val="21"/>
                <w:szCs w:val="21"/>
              </w:rPr>
              <w:br/>
              <w:t>Final selections will be made upon the completion of the eligible list and conditional job offers will be made.</w:t>
            </w:r>
            <w:r>
              <w:rPr>
                <w:rFonts w:ascii="Verdana" w:hAnsi="Verdana"/>
                <w:sz w:val="21"/>
                <w:szCs w:val="21"/>
              </w:rPr>
              <w:br/>
            </w:r>
            <w:r>
              <w:rPr>
                <w:rFonts w:ascii="Verdana" w:hAnsi="Verdana"/>
                <w:sz w:val="21"/>
                <w:szCs w:val="21"/>
              </w:rPr>
              <w:br/>
              <w:t>Recruit Academy is tentatively scheduled to begin Monday, August 10, 2020.</w:t>
            </w:r>
            <w:r>
              <w:rPr>
                <w:rFonts w:ascii="Verdana" w:hAnsi="Verdana"/>
                <w:sz w:val="21"/>
                <w:szCs w:val="21"/>
              </w:rPr>
              <w:br/>
            </w:r>
            <w:r>
              <w:rPr>
                <w:rFonts w:ascii="Verdana" w:hAnsi="Verdana"/>
                <w:sz w:val="21"/>
                <w:szCs w:val="21"/>
              </w:rPr>
              <w:br/>
            </w:r>
            <w:r>
              <w:rPr>
                <w:rStyle w:val="Strong"/>
                <w:rFonts w:ascii="Verdana" w:hAnsi="Verdana"/>
                <w:sz w:val="21"/>
                <w:szCs w:val="21"/>
              </w:rPr>
              <w:t>Union Representation:</w:t>
            </w:r>
            <w:r>
              <w:rPr>
                <w:rFonts w:ascii="Verdana" w:hAnsi="Verdana"/>
                <w:sz w:val="21"/>
                <w:szCs w:val="21"/>
              </w:rPr>
              <w:br/>
              <w:t>This position is represented by Police Officers Federation:</w:t>
            </w:r>
            <w:r>
              <w:rPr>
                <w:rFonts w:ascii="Verdana" w:hAnsi="Verdana"/>
                <w:sz w:val="21"/>
                <w:szCs w:val="21"/>
              </w:rPr>
              <w:br/>
            </w:r>
            <w:hyperlink r:id="rId6" w:history="1">
              <w:r>
                <w:rPr>
                  <w:rStyle w:val="Hyperlink"/>
                  <w:rFonts w:ascii="Verdana" w:hAnsi="Verdana"/>
                  <w:sz w:val="21"/>
                  <w:szCs w:val="21"/>
                </w:rPr>
                <w:t>http://www.minneapolismn.gov/hr/laboragreements/labor-agreements_police_index</w:t>
              </w:r>
            </w:hyperlink>
            <w:r>
              <w:rPr>
                <w:rFonts w:ascii="Verdana" w:hAnsi="Verdana"/>
                <w:sz w:val="21"/>
                <w:szCs w:val="21"/>
              </w:rPr>
              <w:br/>
            </w:r>
            <w:r>
              <w:rPr>
                <w:rFonts w:ascii="Verdana" w:hAnsi="Verdana"/>
                <w:sz w:val="21"/>
                <w:szCs w:val="21"/>
              </w:rPr>
              <w:br/>
            </w:r>
            <w:r>
              <w:rPr>
                <w:rStyle w:val="Strong"/>
                <w:rFonts w:ascii="Verdana" w:hAnsi="Verdana"/>
                <w:sz w:val="21"/>
                <w:szCs w:val="21"/>
              </w:rPr>
              <w:t>Eligible List Statement:</w:t>
            </w:r>
            <w:r>
              <w:rPr>
                <w:rFonts w:ascii="Verdana" w:hAnsi="Verdana"/>
                <w:sz w:val="21"/>
                <w:szCs w:val="21"/>
              </w:rPr>
              <w:br/>
              <w:t xml:space="preserve">The names of applicants who meet minimum qualification and who pass the screening process shall be placed on the eligible list for employment consideration.  This list will </w:t>
            </w:r>
            <w:r>
              <w:rPr>
                <w:rFonts w:ascii="Verdana" w:hAnsi="Verdana"/>
                <w:sz w:val="21"/>
                <w:szCs w:val="21"/>
              </w:rPr>
              <w:lastRenderedPageBreak/>
              <w:t>be certified to the hiring manager who may use the list to fill a vacancy of the same job title.  This eligible list will expire six (6) months after date of certification.</w:t>
            </w:r>
            <w:r>
              <w:rPr>
                <w:rFonts w:ascii="Verdana" w:hAnsi="Verdana"/>
                <w:sz w:val="21"/>
                <w:szCs w:val="21"/>
              </w:rPr>
              <w:br/>
            </w:r>
            <w:r>
              <w:rPr>
                <w:rFonts w:ascii="Verdana" w:hAnsi="Verdana"/>
                <w:sz w:val="21"/>
                <w:szCs w:val="21"/>
              </w:rPr>
              <w:br/>
            </w:r>
            <w:r>
              <w:rPr>
                <w:rStyle w:val="Strong"/>
                <w:rFonts w:ascii="Verdana" w:hAnsi="Verdana"/>
                <w:sz w:val="21"/>
                <w:szCs w:val="21"/>
              </w:rPr>
              <w:t>Interview Selection:</w:t>
            </w:r>
            <w:r>
              <w:rPr>
                <w:rFonts w:ascii="Verdana" w:hAnsi="Verdana"/>
                <w:sz w:val="21"/>
                <w:szCs w:val="21"/>
              </w:rPr>
              <w:br/>
              <w:t>The hiring authority reserves the right to determine the maximum number of candidates to interview from the established eligible list.  If the hiring authority decides to interview other than by exam score order, they may select additional people to interview based on a candidate's education or experience related to the field, work history, or skills uniquely related to the operational needs of the position.</w:t>
            </w:r>
            <w:r>
              <w:rPr>
                <w:rFonts w:ascii="Verdana" w:hAnsi="Verdana"/>
                <w:sz w:val="21"/>
                <w:szCs w:val="21"/>
              </w:rPr>
              <w:br/>
            </w:r>
            <w:r>
              <w:rPr>
                <w:rFonts w:ascii="Verdana" w:hAnsi="Verdana"/>
                <w:sz w:val="21"/>
                <w:szCs w:val="21"/>
              </w:rPr>
              <w:br/>
            </w:r>
            <w:r>
              <w:rPr>
                <w:rStyle w:val="Strong"/>
                <w:rFonts w:ascii="Verdana" w:hAnsi="Verdana"/>
                <w:sz w:val="21"/>
                <w:szCs w:val="21"/>
              </w:rPr>
              <w:t>NOTES:</w:t>
            </w:r>
            <w:r>
              <w:rPr>
                <w:rFonts w:ascii="Verdana" w:hAnsi="Verdana"/>
                <w:sz w:val="21"/>
                <w:szCs w:val="21"/>
              </w:rPr>
              <w:br/>
              <w:t>For more information on P.O.S.T. requirements: </w:t>
            </w:r>
            <w:hyperlink r:id="rId7" w:history="1">
              <w:r>
                <w:rPr>
                  <w:rStyle w:val="Hyperlink"/>
                  <w:rFonts w:ascii="Verdana" w:hAnsi="Verdana"/>
                  <w:sz w:val="21"/>
                  <w:szCs w:val="21"/>
                </w:rPr>
                <w:t>https://dps.mn.gov/entity/post/becoming-a-peace-officer/Pages/default.aspx</w:t>
              </w:r>
            </w:hyperlink>
          </w:p>
        </w:tc>
      </w:tr>
      <w:tr w:rsidR="00A57E2C" w:rsidTr="00A57E2C">
        <w:trPr>
          <w:tblCellSpacing w:w="0" w:type="dxa"/>
        </w:trPr>
        <w:tc>
          <w:tcPr>
            <w:tcW w:w="9360" w:type="dxa"/>
            <w:gridSpan w:val="2"/>
            <w:tcMar>
              <w:top w:w="60" w:type="dxa"/>
              <w:left w:w="60" w:type="dxa"/>
              <w:bottom w:w="60" w:type="dxa"/>
              <w:right w:w="150" w:type="dxa"/>
            </w:tcMar>
            <w:hideMark/>
          </w:tcPr>
          <w:p w:rsidR="00A57E2C" w:rsidRDefault="00A57E2C">
            <w:pPr>
              <w:rPr>
                <w:rFonts w:ascii="Times New Roman" w:hAnsi="Times New Roman"/>
                <w:b/>
                <w:bCs/>
                <w:sz w:val="24"/>
                <w:szCs w:val="24"/>
              </w:rPr>
            </w:pPr>
            <w:r>
              <w:rPr>
                <w:b/>
                <w:bCs/>
              </w:rPr>
              <w:lastRenderedPageBreak/>
              <w:t>KNOWLEDGE, SKILLS AND ABILITIES:</w:t>
            </w:r>
          </w:p>
        </w:tc>
      </w:tr>
      <w:tr w:rsidR="00A57E2C" w:rsidTr="00A57E2C">
        <w:trPr>
          <w:tblCellSpacing w:w="0" w:type="dxa"/>
        </w:trPr>
        <w:tc>
          <w:tcPr>
            <w:tcW w:w="9360" w:type="dxa"/>
            <w:gridSpan w:val="2"/>
            <w:vAlign w:val="center"/>
            <w:hideMark/>
          </w:tcPr>
          <w:p w:rsidR="00A57E2C" w:rsidRDefault="00A57E2C">
            <w:pPr>
              <w:rPr>
                <w:rFonts w:ascii="Verdana" w:hAnsi="Verdana"/>
                <w:color w:val="000000"/>
                <w:sz w:val="21"/>
                <w:szCs w:val="21"/>
              </w:rPr>
            </w:pPr>
            <w:r>
              <w:rPr>
                <w:rFonts w:ascii="Verdana" w:hAnsi="Verdana"/>
                <w:color w:val="000000"/>
                <w:sz w:val="21"/>
                <w:szCs w:val="21"/>
              </w:rPr>
              <w:t>• Must maintain POST licensing with completion of forty-eight credit hours every three years.</w:t>
            </w:r>
            <w:r>
              <w:rPr>
                <w:rFonts w:ascii="Verdana" w:hAnsi="Verdana"/>
                <w:color w:val="000000"/>
                <w:sz w:val="21"/>
                <w:szCs w:val="21"/>
              </w:rPr>
              <w:br/>
              <w:t>• Knowledge of the laws, ordinances and police procedures as they apply to situations encountered on duty. </w:t>
            </w:r>
            <w:r>
              <w:rPr>
                <w:rFonts w:ascii="Verdana" w:hAnsi="Verdana"/>
                <w:color w:val="000000"/>
                <w:sz w:val="21"/>
                <w:szCs w:val="21"/>
              </w:rPr>
              <w:br/>
              <w:t>• Ability to exercise discretion and good judgment in emergency situations.</w:t>
            </w:r>
            <w:r>
              <w:rPr>
                <w:rFonts w:ascii="Verdana" w:hAnsi="Verdana"/>
                <w:color w:val="000000"/>
                <w:sz w:val="21"/>
                <w:szCs w:val="21"/>
              </w:rPr>
              <w:br/>
              <w:t>• Ability to relate and work effectively with people from diverse cultural, economic and ethnic backgrounds.</w:t>
            </w:r>
            <w:r>
              <w:rPr>
                <w:rFonts w:ascii="Verdana" w:hAnsi="Verdana"/>
                <w:color w:val="000000"/>
                <w:sz w:val="21"/>
                <w:szCs w:val="21"/>
              </w:rPr>
              <w:br/>
              <w:t>• Good oral and written communication skills.</w:t>
            </w:r>
            <w:r>
              <w:rPr>
                <w:rFonts w:ascii="Verdana" w:hAnsi="Verdana"/>
                <w:color w:val="000000"/>
                <w:sz w:val="21"/>
                <w:szCs w:val="21"/>
              </w:rPr>
              <w:br/>
              <w:t>• Must be U.S. Citizen with no felony convictions.</w:t>
            </w:r>
            <w:r>
              <w:rPr>
                <w:rFonts w:ascii="Verdana" w:hAnsi="Verdana"/>
                <w:color w:val="000000"/>
                <w:sz w:val="21"/>
                <w:szCs w:val="21"/>
              </w:rPr>
              <w:br/>
              <w:t>• Ability to distinguish the colors red, yellow and green and vision correctable to 20/40 in both eyes.</w:t>
            </w:r>
            <w:r>
              <w:rPr>
                <w:rFonts w:ascii="Verdana" w:hAnsi="Verdana"/>
                <w:color w:val="000000"/>
                <w:sz w:val="21"/>
                <w:szCs w:val="21"/>
              </w:rPr>
              <w:br/>
              <w:t>• Possess standard hearing average threshold without correction of any worse than a 40-decibel loss on the average at 500, 1,000 and 3,000 Hertz frequencies in the better ear.</w:t>
            </w:r>
            <w:r>
              <w:rPr>
                <w:rFonts w:ascii="Verdana" w:hAnsi="Verdana"/>
                <w:color w:val="000000"/>
                <w:sz w:val="21"/>
                <w:szCs w:val="21"/>
              </w:rPr>
              <w:br/>
              <w:t>• Must pass medical/psychological examination prior to hire.  Medical examination will include drug and alcohol screening tests.</w:t>
            </w:r>
            <w:r>
              <w:rPr>
                <w:rFonts w:ascii="Verdana" w:hAnsi="Verdana"/>
                <w:color w:val="000000"/>
                <w:sz w:val="21"/>
                <w:szCs w:val="21"/>
              </w:rPr>
              <w:br/>
              <w:t>• Must maintain physical fitness levels according to standards set by the Minneapolis Police Department as a term and condition of continued employment.</w:t>
            </w:r>
            <w:r>
              <w:rPr>
                <w:rFonts w:ascii="Verdana" w:hAnsi="Verdana"/>
                <w:color w:val="000000"/>
                <w:sz w:val="21"/>
                <w:szCs w:val="21"/>
              </w:rPr>
              <w:br/>
              <w:t>• Must pass thorough background investigation that includes meeting department standards regarding acceptable employment history, honesty, driving and conviction records.</w:t>
            </w:r>
          </w:p>
        </w:tc>
      </w:tr>
    </w:tbl>
    <w:p w:rsidR="00A57E2C" w:rsidRDefault="00A57E2C" w:rsidP="00A57E2C">
      <w:pPr>
        <w:rPr>
          <w:rFonts w:ascii="Verdana" w:hAnsi="Verdana"/>
          <w:color w:val="000000"/>
          <w:sz w:val="21"/>
          <w:szCs w:val="21"/>
        </w:rPr>
      </w:pPr>
    </w:p>
    <w:tbl>
      <w:tblPr>
        <w:tblW w:w="5000" w:type="pct"/>
        <w:tblCellSpacing w:w="0" w:type="dxa"/>
        <w:tblBorders>
          <w:top w:val="single" w:sz="6" w:space="0" w:color="000000"/>
          <w:bottom w:val="single" w:sz="6" w:space="0" w:color="000000"/>
        </w:tblBorders>
        <w:tblCellMar>
          <w:left w:w="0" w:type="dxa"/>
          <w:right w:w="0" w:type="dxa"/>
        </w:tblCellMar>
        <w:tblLook w:val="04A0" w:firstRow="1" w:lastRow="0" w:firstColumn="1" w:lastColumn="0" w:noHBand="0" w:noVBand="1"/>
      </w:tblPr>
      <w:tblGrid>
        <w:gridCol w:w="4740"/>
        <w:gridCol w:w="4620"/>
      </w:tblGrid>
      <w:tr w:rsidR="00A57E2C" w:rsidTr="00A57E2C">
        <w:trPr>
          <w:tblHeader/>
          <w:tblCellSpacing w:w="0" w:type="dxa"/>
        </w:trPr>
        <w:tc>
          <w:tcPr>
            <w:tcW w:w="0" w:type="auto"/>
            <w:gridSpan w:val="2"/>
            <w:vAlign w:val="center"/>
            <w:hideMark/>
          </w:tcPr>
          <w:p w:rsidR="00A57E2C" w:rsidRDefault="00A57E2C">
            <w:pPr>
              <w:rPr>
                <w:rFonts w:ascii="Verdana" w:hAnsi="Verdana"/>
                <w:color w:val="000000"/>
                <w:sz w:val="21"/>
                <w:szCs w:val="21"/>
              </w:rPr>
            </w:pPr>
          </w:p>
        </w:tc>
      </w:tr>
      <w:tr w:rsidR="00A57E2C" w:rsidTr="00A57E2C">
        <w:trPr>
          <w:tblCellSpacing w:w="0" w:type="dxa"/>
        </w:trPr>
        <w:tc>
          <w:tcPr>
            <w:tcW w:w="9744" w:type="dxa"/>
            <w:gridSpan w:val="2"/>
            <w:hideMark/>
          </w:tcPr>
          <w:p w:rsidR="00A57E2C" w:rsidRDefault="00A57E2C">
            <w:pPr>
              <w:jc w:val="both"/>
              <w:rPr>
                <w:rFonts w:ascii="Verdana" w:hAnsi="Verdana"/>
                <w:color w:val="000000"/>
                <w:sz w:val="14"/>
                <w:szCs w:val="14"/>
              </w:rPr>
            </w:pPr>
          </w:p>
        </w:tc>
      </w:tr>
      <w:tr w:rsidR="00A57E2C" w:rsidTr="00A57E2C">
        <w:trPr>
          <w:tblCellSpacing w:w="0" w:type="dxa"/>
        </w:trPr>
        <w:tc>
          <w:tcPr>
            <w:tcW w:w="4872" w:type="dxa"/>
            <w:hideMark/>
          </w:tcPr>
          <w:p w:rsidR="00A57E2C" w:rsidRDefault="00A57E2C">
            <w:pPr>
              <w:spacing w:after="240"/>
              <w:jc w:val="both"/>
              <w:rPr>
                <w:rFonts w:ascii="Verdana" w:hAnsi="Verdana"/>
                <w:color w:val="000000"/>
                <w:sz w:val="14"/>
                <w:szCs w:val="14"/>
              </w:rPr>
            </w:pPr>
            <w:r>
              <w:rPr>
                <w:rFonts w:ascii="Verdana" w:hAnsi="Verdana"/>
                <w:color w:val="000000"/>
                <w:sz w:val="14"/>
                <w:szCs w:val="14"/>
              </w:rPr>
              <w:t>APPLICATIONS MAY BE FILED ONLINE AT:</w:t>
            </w:r>
            <w:r>
              <w:rPr>
                <w:rFonts w:ascii="Verdana" w:hAnsi="Verdana"/>
                <w:color w:val="000000"/>
                <w:sz w:val="14"/>
                <w:szCs w:val="14"/>
              </w:rPr>
              <w:br/>
            </w:r>
            <w:hyperlink r:id="rId8" w:history="1">
              <w:r>
                <w:rPr>
                  <w:rStyle w:val="Hyperlink"/>
                  <w:rFonts w:ascii="Verdana" w:hAnsi="Verdana"/>
                  <w:sz w:val="14"/>
                  <w:szCs w:val="14"/>
                </w:rPr>
                <w:t>http://www.minneapolismn.gov/jobs</w:t>
              </w:r>
            </w:hyperlink>
            <w:r>
              <w:rPr>
                <w:rFonts w:ascii="Verdana" w:hAnsi="Verdana"/>
                <w:color w:val="000000"/>
                <w:sz w:val="14"/>
                <w:szCs w:val="14"/>
              </w:rPr>
              <w:br/>
            </w:r>
            <w:r>
              <w:rPr>
                <w:rFonts w:ascii="Verdana" w:hAnsi="Verdana"/>
                <w:color w:val="000000"/>
                <w:sz w:val="14"/>
                <w:szCs w:val="14"/>
              </w:rPr>
              <w:br/>
              <w:t>250 South 4th Street</w:t>
            </w:r>
            <w:r>
              <w:rPr>
                <w:rFonts w:ascii="Verdana" w:hAnsi="Verdana"/>
                <w:color w:val="000000"/>
                <w:sz w:val="14"/>
                <w:szCs w:val="14"/>
              </w:rPr>
              <w:br/>
              <w:t>Room #100</w:t>
            </w:r>
            <w:r>
              <w:rPr>
                <w:rFonts w:ascii="Verdana" w:hAnsi="Verdana"/>
                <w:color w:val="000000"/>
                <w:sz w:val="14"/>
                <w:szCs w:val="14"/>
              </w:rPr>
              <w:br/>
              <w:t>Minneapolis, MN 55415</w:t>
            </w:r>
            <w:r>
              <w:rPr>
                <w:rFonts w:ascii="Verdana" w:hAnsi="Verdana"/>
                <w:color w:val="000000"/>
                <w:sz w:val="14"/>
                <w:szCs w:val="14"/>
              </w:rPr>
              <w:br/>
              <w:t>(612) 673-2282</w:t>
            </w:r>
            <w:r>
              <w:rPr>
                <w:rFonts w:ascii="Verdana" w:hAnsi="Verdana"/>
                <w:color w:val="000000"/>
                <w:sz w:val="14"/>
                <w:szCs w:val="14"/>
              </w:rPr>
              <w:br/>
            </w:r>
            <w:r>
              <w:rPr>
                <w:rFonts w:ascii="Verdana" w:hAnsi="Verdana"/>
                <w:color w:val="000000"/>
                <w:sz w:val="14"/>
                <w:szCs w:val="14"/>
              </w:rPr>
              <w:lastRenderedPageBreak/>
              <w:br/>
            </w:r>
            <w:hyperlink r:id="rId9" w:history="1">
              <w:r>
                <w:rPr>
                  <w:rStyle w:val="Hyperlink"/>
                  <w:rFonts w:ascii="Verdana" w:hAnsi="Verdana"/>
                  <w:sz w:val="14"/>
                  <w:szCs w:val="14"/>
                </w:rPr>
                <w:t>human.resources@minneapolismn.gov</w:t>
              </w:r>
            </w:hyperlink>
          </w:p>
        </w:tc>
        <w:tc>
          <w:tcPr>
            <w:tcW w:w="4872" w:type="dxa"/>
            <w:hideMark/>
          </w:tcPr>
          <w:p w:rsidR="00A57E2C" w:rsidRDefault="00A57E2C">
            <w:pPr>
              <w:spacing w:after="0"/>
              <w:jc w:val="right"/>
              <w:rPr>
                <w:rFonts w:ascii="Verdana" w:hAnsi="Verdana"/>
                <w:color w:val="000000"/>
                <w:sz w:val="14"/>
                <w:szCs w:val="14"/>
              </w:rPr>
            </w:pPr>
            <w:r>
              <w:rPr>
                <w:rFonts w:ascii="Verdana" w:hAnsi="Verdana"/>
                <w:color w:val="000000"/>
                <w:sz w:val="14"/>
                <w:szCs w:val="14"/>
              </w:rPr>
              <w:lastRenderedPageBreak/>
              <w:t>Position #2020-00024</w:t>
            </w:r>
            <w:r>
              <w:rPr>
                <w:rFonts w:ascii="Verdana" w:hAnsi="Verdana"/>
                <w:color w:val="000000"/>
                <w:sz w:val="14"/>
                <w:szCs w:val="14"/>
              </w:rPr>
              <w:br/>
              <w:t>POLICE OFFICER (RECRUIT)</w:t>
            </w:r>
            <w:r>
              <w:rPr>
                <w:rFonts w:ascii="Verdana" w:hAnsi="Verdana"/>
                <w:color w:val="000000"/>
                <w:sz w:val="14"/>
                <w:szCs w:val="14"/>
              </w:rPr>
              <w:br/>
              <w:t>OB</w:t>
            </w:r>
          </w:p>
        </w:tc>
      </w:tr>
    </w:tbl>
    <w:p w:rsidR="00D010F2" w:rsidRPr="00A57E2C" w:rsidRDefault="00ED35AF" w:rsidP="00A57E2C">
      <w:bookmarkStart w:id="0" w:name="_GoBack"/>
      <w:bookmarkEnd w:id="0"/>
    </w:p>
    <w:sectPr w:rsidR="00D010F2" w:rsidRPr="00A57E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6E83"/>
    <w:multiLevelType w:val="multilevel"/>
    <w:tmpl w:val="DA9E7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4D1ED6"/>
    <w:multiLevelType w:val="multilevel"/>
    <w:tmpl w:val="5CB64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9967A7"/>
    <w:multiLevelType w:val="multilevel"/>
    <w:tmpl w:val="893C5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0C57C5"/>
    <w:multiLevelType w:val="multilevel"/>
    <w:tmpl w:val="E35CF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F73FFB"/>
    <w:multiLevelType w:val="multilevel"/>
    <w:tmpl w:val="9F1C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B76A54"/>
    <w:multiLevelType w:val="multilevel"/>
    <w:tmpl w:val="C09A6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C141D1"/>
    <w:multiLevelType w:val="multilevel"/>
    <w:tmpl w:val="572A5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B555E0"/>
    <w:multiLevelType w:val="multilevel"/>
    <w:tmpl w:val="6F22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7B0234"/>
    <w:multiLevelType w:val="multilevel"/>
    <w:tmpl w:val="63981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4"/>
  </w:num>
  <w:num w:numId="4">
    <w:abstractNumId w:val="5"/>
  </w:num>
  <w:num w:numId="5">
    <w:abstractNumId w:val="3"/>
  </w:num>
  <w:num w:numId="6">
    <w:abstractNumId w:val="0"/>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EA6"/>
    <w:rsid w:val="00134377"/>
    <w:rsid w:val="002837A5"/>
    <w:rsid w:val="004F0E13"/>
    <w:rsid w:val="007E1EA6"/>
    <w:rsid w:val="009F5625"/>
    <w:rsid w:val="00A57E2C"/>
    <w:rsid w:val="00B44428"/>
    <w:rsid w:val="00ED3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BFB350-EC9E-4843-8153-918D0DA4F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E1E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EA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E1EA6"/>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7E1EA6"/>
    <w:rPr>
      <w:b/>
      <w:bCs/>
    </w:rPr>
  </w:style>
  <w:style w:type="character" w:styleId="Hyperlink">
    <w:name w:val="Hyperlink"/>
    <w:basedOn w:val="DefaultParagraphFont"/>
    <w:uiPriority w:val="99"/>
    <w:semiHidden/>
    <w:unhideWhenUsed/>
    <w:rsid w:val="007E1E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702569">
      <w:marLeft w:val="0"/>
      <w:marRight w:val="0"/>
      <w:marTop w:val="0"/>
      <w:marBottom w:val="0"/>
      <w:divBdr>
        <w:top w:val="none" w:sz="0" w:space="0" w:color="auto"/>
        <w:left w:val="none" w:sz="0" w:space="0" w:color="auto"/>
        <w:bottom w:val="none" w:sz="0" w:space="0" w:color="auto"/>
        <w:right w:val="none" w:sz="0" w:space="0" w:color="auto"/>
      </w:divBdr>
    </w:div>
    <w:div w:id="1014963191">
      <w:bodyDiv w:val="1"/>
      <w:marLeft w:val="0"/>
      <w:marRight w:val="0"/>
      <w:marTop w:val="0"/>
      <w:marBottom w:val="0"/>
      <w:divBdr>
        <w:top w:val="none" w:sz="0" w:space="0" w:color="auto"/>
        <w:left w:val="none" w:sz="0" w:space="0" w:color="auto"/>
        <w:bottom w:val="none" w:sz="0" w:space="0" w:color="auto"/>
        <w:right w:val="none" w:sz="0" w:space="0" w:color="auto"/>
      </w:divBdr>
      <w:divsChild>
        <w:div w:id="807161963">
          <w:marLeft w:val="0"/>
          <w:marRight w:val="0"/>
          <w:marTop w:val="0"/>
          <w:marBottom w:val="0"/>
          <w:divBdr>
            <w:top w:val="none" w:sz="0" w:space="0" w:color="auto"/>
            <w:left w:val="none" w:sz="0" w:space="0" w:color="auto"/>
            <w:bottom w:val="none" w:sz="0" w:space="0" w:color="auto"/>
            <w:right w:val="none" w:sz="0" w:space="0" w:color="auto"/>
          </w:divBdr>
        </w:div>
      </w:divsChild>
    </w:div>
    <w:div w:id="1125151818">
      <w:bodyDiv w:val="1"/>
      <w:marLeft w:val="0"/>
      <w:marRight w:val="0"/>
      <w:marTop w:val="0"/>
      <w:marBottom w:val="0"/>
      <w:divBdr>
        <w:top w:val="none" w:sz="0" w:space="0" w:color="auto"/>
        <w:left w:val="none" w:sz="0" w:space="0" w:color="auto"/>
        <w:bottom w:val="none" w:sz="0" w:space="0" w:color="auto"/>
        <w:right w:val="none" w:sz="0" w:space="0" w:color="auto"/>
      </w:divBdr>
      <w:divsChild>
        <w:div w:id="696927120">
          <w:marLeft w:val="0"/>
          <w:marRight w:val="0"/>
          <w:marTop w:val="0"/>
          <w:marBottom w:val="0"/>
          <w:divBdr>
            <w:top w:val="none" w:sz="0" w:space="0" w:color="auto"/>
            <w:left w:val="none" w:sz="0" w:space="0" w:color="auto"/>
            <w:bottom w:val="none" w:sz="0" w:space="0" w:color="auto"/>
            <w:right w:val="none" w:sz="0" w:space="0" w:color="auto"/>
          </w:divBdr>
        </w:div>
      </w:divsChild>
    </w:div>
    <w:div w:id="1716345883">
      <w:bodyDiv w:val="1"/>
      <w:marLeft w:val="0"/>
      <w:marRight w:val="0"/>
      <w:marTop w:val="0"/>
      <w:marBottom w:val="0"/>
      <w:divBdr>
        <w:top w:val="none" w:sz="0" w:space="0" w:color="auto"/>
        <w:left w:val="none" w:sz="0" w:space="0" w:color="auto"/>
        <w:bottom w:val="none" w:sz="0" w:space="0" w:color="auto"/>
        <w:right w:val="none" w:sz="0" w:space="0" w:color="auto"/>
      </w:divBdr>
      <w:divsChild>
        <w:div w:id="559484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neapolismn.gov/jobs" TargetMode="External"/><Relationship Id="rId3" Type="http://schemas.openxmlformats.org/officeDocument/2006/relationships/settings" Target="settings.xml"/><Relationship Id="rId7" Type="http://schemas.openxmlformats.org/officeDocument/2006/relationships/hyperlink" Target="https://dps.mn.gov/entity/post/becoming-a-peace-officer/Page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neapolismn.gov/hr/laboragreements/labor-agreements_police_index"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uman.resources@minneapolism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1475</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Balton, Omaar</dc:creator>
  <cp:keywords/>
  <dc:description/>
  <cp:lastModifiedBy>Burbank, David</cp:lastModifiedBy>
  <cp:revision>4</cp:revision>
  <dcterms:created xsi:type="dcterms:W3CDTF">2020-01-16T19:34:00Z</dcterms:created>
  <dcterms:modified xsi:type="dcterms:W3CDTF">2020-01-24T14:32:00Z</dcterms:modified>
</cp:coreProperties>
</file>