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3E" w:rsidRDefault="00D72B3E">
      <w:pPr>
        <w:rPr>
          <w:lang w:val="en-NZ"/>
        </w:rPr>
      </w:pPr>
    </w:p>
    <w:p w:rsidR="0072173E" w:rsidRDefault="0072173E">
      <w:pPr>
        <w:rPr>
          <w:lang w:val="en-NZ"/>
        </w:rPr>
      </w:pPr>
    </w:p>
    <w:p w:rsidR="0072173E" w:rsidRDefault="0072173E">
      <w:pPr>
        <w:rPr>
          <w:rFonts w:ascii="Utah" w:hAnsi="Utah"/>
          <w:lang w:val="en-NZ"/>
        </w:rPr>
      </w:pPr>
    </w:p>
    <w:p w:rsidR="0072173E" w:rsidRPr="0072173E" w:rsidRDefault="0072173E">
      <w:pPr>
        <w:rPr>
          <w:lang w:val="en-NZ"/>
        </w:rPr>
      </w:pPr>
      <w:r>
        <w:rPr>
          <w:rFonts w:ascii="Utah" w:hAnsi="Utah"/>
          <w:lang w:val="en-NZ"/>
        </w:rPr>
        <w:t>The high salary increase awarded to Tony Marryatt is a real sting to the locals. Meanwhile the little tent-town of protesters in South Hagley Park are wondering when Bob Parker will decide they have “</w:t>
      </w:r>
      <w:proofErr w:type="spellStart"/>
      <w:r>
        <w:rPr>
          <w:rFonts w:ascii="Utah" w:hAnsi="Utah"/>
          <w:lang w:val="en-NZ"/>
        </w:rPr>
        <w:t>gotta</w:t>
      </w:r>
      <w:proofErr w:type="spellEnd"/>
      <w:r>
        <w:rPr>
          <w:rFonts w:ascii="Utah" w:hAnsi="Utah"/>
          <w:lang w:val="en-NZ"/>
        </w:rPr>
        <w:t xml:space="preserve"> go”. And now, with Tony Marryatt’s big pay boost, the tent-</w:t>
      </w:r>
      <w:proofErr w:type="spellStart"/>
      <w:r>
        <w:rPr>
          <w:rFonts w:ascii="Utah" w:hAnsi="Utah"/>
          <w:lang w:val="en-NZ"/>
        </w:rPr>
        <w:t>towners</w:t>
      </w:r>
      <w:proofErr w:type="spellEnd"/>
      <w:r>
        <w:rPr>
          <w:rFonts w:ascii="Utah" w:hAnsi="Utah"/>
          <w:lang w:val="en-NZ"/>
        </w:rPr>
        <w:t xml:space="preserve"> have pretty well proved WHY they are protesting. Tony Marryatt, of course, is not available to comment on the pay rise..... After three months into his new contract he is “on holiday in Australia”. So, you can see there is an element of compatibility between the protestors camping in plots around the world and us, members of a Shareholders’ Association. For the record, Marryatt’s salary (not counting income form five board appointments) is 14 times higher than the average wage. Back in the old days, Canterbury Firestone employees gained such high wages they could afford to strike more frequently and their income reached a level where the income-productivity curve became so exponential it collapsed on itself. That is, productivity began to worsen as the wages increased. I wonder when this will happen with the exponential income of top executives. To be brutally frank, I think city council and City Holdings employees should down tools and strike. Perhaps the rise was announced prior to Christmas to lessen that chance.</w:t>
      </w:r>
    </w:p>
    <w:sectPr w:rsidR="0072173E" w:rsidRPr="0072173E" w:rsidSect="00D72B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tah">
    <w:altName w:val="Trebuchet M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defaultTabStop w:val="720"/>
  <w:characterSpacingControl w:val="doNotCompress"/>
  <w:compat/>
  <w:rsids>
    <w:rsidRoot w:val="0072173E"/>
    <w:rsid w:val="0072173E"/>
    <w:rsid w:val="00D72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Kerr</dc:creator>
  <cp:keywords/>
  <dc:description/>
  <cp:lastModifiedBy/>
  <cp:revision>1</cp:revision>
  <dcterms:created xsi:type="dcterms:W3CDTF">2012-01-06T23:19:00Z</dcterms:created>
</cp:coreProperties>
</file>